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3D7" w:rsidRDefault="000B43D7" w:rsidP="000B43D7">
      <w:pPr>
        <w:ind w:right="-7"/>
        <w:jc w:val="both"/>
        <w:rPr>
          <w:b/>
        </w:rPr>
      </w:pPr>
    </w:p>
    <w:p w:rsidR="000B43D7" w:rsidRDefault="000B43D7" w:rsidP="000B43D7">
      <w:pPr>
        <w:ind w:right="-7"/>
        <w:jc w:val="both"/>
        <w:rPr>
          <w:b/>
        </w:rPr>
      </w:pPr>
    </w:p>
    <w:p w:rsidR="000B43D7" w:rsidRDefault="000B43D7" w:rsidP="000B43D7">
      <w:pPr>
        <w:spacing w:after="160"/>
        <w:jc w:val="center"/>
        <w:rPr>
          <w:b/>
          <w:sz w:val="28"/>
          <w:szCs w:val="28"/>
          <w:u w:val="single"/>
          <w:lang w:eastAsia="en-US"/>
        </w:rPr>
      </w:pPr>
      <w:r w:rsidRPr="000B43D7">
        <w:rPr>
          <w:b/>
          <w:sz w:val="28"/>
          <w:szCs w:val="28"/>
          <w:u w:val="single"/>
          <w:lang w:eastAsia="en-US"/>
        </w:rPr>
        <w:t xml:space="preserve">Раздел </w:t>
      </w:r>
      <w:r>
        <w:rPr>
          <w:b/>
          <w:sz w:val="28"/>
          <w:szCs w:val="28"/>
          <w:u w:val="single"/>
          <w:lang w:eastAsia="en-US"/>
        </w:rPr>
        <w:t>1</w:t>
      </w:r>
    </w:p>
    <w:p w:rsidR="000B43D7" w:rsidRPr="000B43D7" w:rsidRDefault="000B43D7" w:rsidP="000B43D7">
      <w:pPr>
        <w:spacing w:after="160"/>
        <w:jc w:val="center"/>
        <w:rPr>
          <w:b/>
          <w:bCs/>
          <w:lang w:eastAsia="en-US"/>
        </w:rPr>
      </w:pPr>
      <w:r>
        <w:rPr>
          <w:b/>
          <w:sz w:val="28"/>
          <w:szCs w:val="28"/>
          <w:lang w:eastAsia="en-US"/>
        </w:rPr>
        <w:t>Техническа спецификация</w:t>
      </w:r>
    </w:p>
    <w:p w:rsidR="000B43D7" w:rsidRDefault="000B43D7" w:rsidP="000B43D7">
      <w:pPr>
        <w:ind w:right="-7"/>
        <w:jc w:val="both"/>
        <w:rPr>
          <w:b/>
        </w:rPr>
      </w:pPr>
    </w:p>
    <w:p w:rsidR="000B43D7" w:rsidRDefault="000B43D7" w:rsidP="000B43D7">
      <w:pPr>
        <w:ind w:right="-7"/>
        <w:jc w:val="both"/>
        <w:rPr>
          <w:b/>
        </w:rPr>
      </w:pPr>
    </w:p>
    <w:p w:rsidR="000B43D7" w:rsidRDefault="000B43D7" w:rsidP="000B43D7">
      <w:pPr>
        <w:ind w:right="-7"/>
        <w:jc w:val="both"/>
        <w:rPr>
          <w:b/>
        </w:rPr>
      </w:pPr>
    </w:p>
    <w:p w:rsidR="000B43D7" w:rsidRPr="000B43D7" w:rsidRDefault="000B43D7" w:rsidP="000E65C3">
      <w:pPr>
        <w:spacing w:line="276" w:lineRule="auto"/>
        <w:ind w:right="-7"/>
        <w:jc w:val="both"/>
      </w:pPr>
      <w:r w:rsidRPr="00406C80">
        <w:rPr>
          <w:b/>
        </w:rPr>
        <w:t>1.</w:t>
      </w:r>
      <w:r w:rsidRPr="00406C80">
        <w:rPr>
          <w:b/>
        </w:rPr>
        <w:tab/>
        <w:t xml:space="preserve">Наименование на </w:t>
      </w:r>
      <w:r>
        <w:rPr>
          <w:b/>
        </w:rPr>
        <w:t xml:space="preserve">обекта на </w:t>
      </w:r>
      <w:r w:rsidRPr="00406C80">
        <w:rPr>
          <w:b/>
        </w:rPr>
        <w:t>поръчката:</w:t>
      </w:r>
      <w:r>
        <w:rPr>
          <w:b/>
        </w:rPr>
        <w:t xml:space="preserve"> </w:t>
      </w:r>
      <w:r w:rsidRPr="000B43D7">
        <w:rPr>
          <w:bCs/>
          <w:color w:val="000000"/>
        </w:rPr>
        <w:t>О</w:t>
      </w:r>
      <w:proofErr w:type="spellStart"/>
      <w:r w:rsidRPr="000B43D7">
        <w:rPr>
          <w:lang w:val="ru-RU"/>
        </w:rPr>
        <w:t>сновен</w:t>
      </w:r>
      <w:proofErr w:type="spellEnd"/>
      <w:r w:rsidRPr="000B43D7">
        <w:rPr>
          <w:lang w:val="ru-RU"/>
        </w:rPr>
        <w:t xml:space="preserve"> ремонт на </w:t>
      </w:r>
      <w:proofErr w:type="spellStart"/>
      <w:r w:rsidRPr="000B43D7">
        <w:rPr>
          <w:lang w:val="ru-RU"/>
        </w:rPr>
        <w:t>общински</w:t>
      </w:r>
      <w:proofErr w:type="spellEnd"/>
      <w:r w:rsidRPr="000B43D7">
        <w:rPr>
          <w:lang w:val="ru-RU"/>
        </w:rPr>
        <w:t xml:space="preserve"> </w:t>
      </w:r>
      <w:proofErr w:type="spellStart"/>
      <w:r w:rsidRPr="000B43D7">
        <w:rPr>
          <w:lang w:val="ru-RU"/>
        </w:rPr>
        <w:t>път</w:t>
      </w:r>
      <w:proofErr w:type="spellEnd"/>
      <w:r w:rsidRPr="000B43D7">
        <w:rPr>
          <w:lang w:val="ru-RU"/>
        </w:rPr>
        <w:t xml:space="preserve"> </w:t>
      </w:r>
      <w:proofErr w:type="spellStart"/>
      <w:r w:rsidRPr="000B43D7">
        <w:rPr>
          <w:lang w:val="ru-RU"/>
        </w:rPr>
        <w:t>Панагюрски</w:t>
      </w:r>
      <w:proofErr w:type="spellEnd"/>
      <w:r w:rsidRPr="000B43D7">
        <w:rPr>
          <w:lang w:val="ru-RU"/>
        </w:rPr>
        <w:t xml:space="preserve"> колонии – </w:t>
      </w:r>
      <w:proofErr w:type="spellStart"/>
      <w:r w:rsidRPr="000B43D7">
        <w:rPr>
          <w:lang w:val="ru-RU"/>
        </w:rPr>
        <w:t>местност</w:t>
      </w:r>
      <w:proofErr w:type="spellEnd"/>
      <w:r w:rsidRPr="000B43D7">
        <w:rPr>
          <w:lang w:val="ru-RU"/>
        </w:rPr>
        <w:t xml:space="preserve"> „</w:t>
      </w:r>
      <w:proofErr w:type="spellStart"/>
      <w:r w:rsidRPr="000B43D7">
        <w:rPr>
          <w:lang w:val="ru-RU"/>
        </w:rPr>
        <w:t>Манзул</w:t>
      </w:r>
      <w:proofErr w:type="spellEnd"/>
      <w:r w:rsidRPr="000B43D7">
        <w:rPr>
          <w:lang w:val="ru-RU"/>
        </w:rPr>
        <w:t xml:space="preserve">” от км 0+000 до км 7+660,78 - </w:t>
      </w:r>
      <w:proofErr w:type="spellStart"/>
      <w:r w:rsidRPr="000B43D7">
        <w:rPr>
          <w:u w:val="single"/>
          <w:lang w:val="en-US"/>
        </w:rPr>
        <w:t>подучастък</w:t>
      </w:r>
      <w:proofErr w:type="spellEnd"/>
      <w:r w:rsidRPr="000B43D7">
        <w:rPr>
          <w:u w:val="single"/>
          <w:lang w:val="en-US"/>
        </w:rPr>
        <w:t xml:space="preserve"> </w:t>
      </w:r>
      <w:proofErr w:type="spellStart"/>
      <w:r w:rsidRPr="000B43D7">
        <w:rPr>
          <w:u w:val="single"/>
          <w:lang w:val="en-US"/>
        </w:rPr>
        <w:t>от</w:t>
      </w:r>
      <w:proofErr w:type="spellEnd"/>
      <w:r w:rsidRPr="000B43D7">
        <w:rPr>
          <w:u w:val="single"/>
          <w:lang w:val="en-US"/>
        </w:rPr>
        <w:t xml:space="preserve"> </w:t>
      </w:r>
      <w:proofErr w:type="spellStart"/>
      <w:r w:rsidRPr="000B43D7">
        <w:rPr>
          <w:u w:val="single"/>
          <w:lang w:val="en-US"/>
        </w:rPr>
        <w:t>км</w:t>
      </w:r>
      <w:proofErr w:type="spellEnd"/>
      <w:r w:rsidRPr="000B43D7">
        <w:rPr>
          <w:u w:val="single"/>
          <w:lang w:val="en-US"/>
        </w:rPr>
        <w:t xml:space="preserve"> </w:t>
      </w:r>
      <w:r w:rsidR="00BB46A9">
        <w:rPr>
          <w:u w:val="single"/>
        </w:rPr>
        <w:t>5</w:t>
      </w:r>
      <w:r w:rsidRPr="000B43D7">
        <w:rPr>
          <w:u w:val="single"/>
          <w:lang w:val="en-US"/>
        </w:rPr>
        <w:t>+</w:t>
      </w:r>
      <w:r w:rsidR="00BB46A9">
        <w:rPr>
          <w:u w:val="single"/>
        </w:rPr>
        <w:t>020</w:t>
      </w:r>
      <w:r w:rsidRPr="000B43D7">
        <w:rPr>
          <w:u w:val="single"/>
          <w:lang w:val="en-US"/>
        </w:rPr>
        <w:t xml:space="preserve"> </w:t>
      </w:r>
      <w:proofErr w:type="spellStart"/>
      <w:r w:rsidRPr="000B43D7">
        <w:rPr>
          <w:u w:val="single"/>
          <w:lang w:val="en-US"/>
        </w:rPr>
        <w:t>до</w:t>
      </w:r>
      <w:proofErr w:type="spellEnd"/>
      <w:r w:rsidRPr="000B43D7">
        <w:rPr>
          <w:u w:val="single"/>
          <w:lang w:val="en-US"/>
        </w:rPr>
        <w:t xml:space="preserve"> </w:t>
      </w:r>
      <w:proofErr w:type="spellStart"/>
      <w:r w:rsidRPr="000B43D7">
        <w:rPr>
          <w:u w:val="single"/>
          <w:lang w:val="en-US"/>
        </w:rPr>
        <w:t>км</w:t>
      </w:r>
      <w:proofErr w:type="spellEnd"/>
      <w:r w:rsidRPr="000B43D7">
        <w:rPr>
          <w:u w:val="single"/>
          <w:lang w:val="en-US"/>
        </w:rPr>
        <w:t xml:space="preserve"> </w:t>
      </w:r>
      <w:r w:rsidRPr="000B43D7">
        <w:rPr>
          <w:u w:val="single"/>
        </w:rPr>
        <w:t>5+</w:t>
      </w:r>
      <w:r w:rsidR="00BB46A9">
        <w:rPr>
          <w:u w:val="single"/>
        </w:rPr>
        <w:t>2</w:t>
      </w:r>
      <w:r w:rsidRPr="000B43D7">
        <w:rPr>
          <w:u w:val="single"/>
        </w:rPr>
        <w:t>20.</w:t>
      </w:r>
    </w:p>
    <w:p w:rsidR="000B43D7" w:rsidRDefault="000B43D7" w:rsidP="000E65C3">
      <w:pPr>
        <w:spacing w:line="276" w:lineRule="auto"/>
        <w:ind w:right="-7"/>
        <w:jc w:val="both"/>
        <w:rPr>
          <w:b/>
          <w:sz w:val="28"/>
          <w:szCs w:val="28"/>
        </w:rPr>
      </w:pPr>
    </w:p>
    <w:p w:rsidR="000B43D7" w:rsidRPr="00406C80" w:rsidRDefault="000B43D7" w:rsidP="000E65C3">
      <w:pPr>
        <w:spacing w:line="276" w:lineRule="auto"/>
        <w:ind w:right="-7"/>
        <w:jc w:val="both"/>
        <w:rPr>
          <w:b/>
        </w:rPr>
      </w:pPr>
      <w:r w:rsidRPr="00406C80">
        <w:rPr>
          <w:b/>
        </w:rPr>
        <w:t>2.</w:t>
      </w:r>
      <w:r w:rsidRPr="00406C80">
        <w:rPr>
          <w:b/>
        </w:rPr>
        <w:tab/>
        <w:t>Оп</w:t>
      </w:r>
      <w:r>
        <w:rPr>
          <w:b/>
        </w:rPr>
        <w:t>исание на предмета на поръчката</w:t>
      </w:r>
    </w:p>
    <w:p w:rsidR="000B43D7" w:rsidRDefault="000B43D7" w:rsidP="000E65C3">
      <w:pPr>
        <w:spacing w:line="276" w:lineRule="auto"/>
        <w:ind w:right="-7"/>
        <w:jc w:val="both"/>
        <w:rPr>
          <w:b/>
          <w:sz w:val="28"/>
          <w:szCs w:val="28"/>
        </w:rPr>
      </w:pPr>
    </w:p>
    <w:p w:rsidR="000B43D7" w:rsidRPr="00DF6DC6" w:rsidRDefault="000B43D7" w:rsidP="00CB2A57">
      <w:pPr>
        <w:pStyle w:val="Style13"/>
        <w:widowControl/>
        <w:spacing w:before="18" w:line="276" w:lineRule="auto"/>
        <w:ind w:firstLine="688"/>
        <w:rPr>
          <w:rFonts w:ascii="Times New Roman" w:hAnsi="Times New Roman"/>
        </w:rPr>
      </w:pPr>
      <w:r w:rsidRPr="00DF6DC6">
        <w:rPr>
          <w:rStyle w:val="FontStyle37"/>
          <w:sz w:val="24"/>
          <w:szCs w:val="24"/>
        </w:rPr>
        <w:t xml:space="preserve">За обекта има разработен Технически проект за реконструкция на Общински път </w:t>
      </w:r>
      <w:r w:rsidRPr="0018290B">
        <w:rPr>
          <w:rStyle w:val="FontStyle37"/>
          <w:sz w:val="24"/>
          <w:szCs w:val="24"/>
        </w:rPr>
        <w:t>"Панагюрски колонии - местност "</w:t>
      </w:r>
      <w:proofErr w:type="spellStart"/>
      <w:r w:rsidRPr="0018290B">
        <w:rPr>
          <w:rStyle w:val="FontStyle37"/>
          <w:sz w:val="24"/>
          <w:szCs w:val="24"/>
        </w:rPr>
        <w:t>Манзул</w:t>
      </w:r>
      <w:proofErr w:type="spellEnd"/>
      <w:r w:rsidRPr="0018290B">
        <w:rPr>
          <w:rStyle w:val="FontStyle37"/>
          <w:sz w:val="24"/>
          <w:szCs w:val="24"/>
        </w:rPr>
        <w:t xml:space="preserve">" отклонение на път II - </w:t>
      </w:r>
      <w:r w:rsidRPr="0018290B">
        <w:rPr>
          <w:rStyle w:val="FontStyle30"/>
          <w:rFonts w:ascii="Times New Roman" w:hAnsi="Times New Roman"/>
          <w:spacing w:val="20"/>
          <w:sz w:val="24"/>
          <w:szCs w:val="24"/>
        </w:rPr>
        <w:t xml:space="preserve">37 </w:t>
      </w:r>
      <w:r w:rsidRPr="0018290B">
        <w:rPr>
          <w:rStyle w:val="FontStyle37"/>
          <w:sz w:val="24"/>
          <w:szCs w:val="24"/>
        </w:rPr>
        <w:t>(Ябланица-</w:t>
      </w:r>
      <w:r w:rsidRPr="00DF6DC6">
        <w:rPr>
          <w:rStyle w:val="FontStyle37"/>
          <w:sz w:val="24"/>
          <w:szCs w:val="24"/>
        </w:rPr>
        <w:t>Ботевград)</w:t>
      </w:r>
      <w:r w:rsidR="0018290B">
        <w:rPr>
          <w:rStyle w:val="FontStyle37"/>
          <w:sz w:val="24"/>
          <w:szCs w:val="24"/>
        </w:rPr>
        <w:t xml:space="preserve"> </w:t>
      </w:r>
      <w:r w:rsidRPr="00DF6DC6">
        <w:rPr>
          <w:rStyle w:val="FontStyle37"/>
          <w:sz w:val="24"/>
          <w:szCs w:val="24"/>
        </w:rPr>
        <w:t>Пирдоп-Панагюрище-Пазарджик, който е изготвен с цел да се даде конкретно техническо решение за реализацията на набелязаното строителство за реконструкция на пътя.</w:t>
      </w:r>
    </w:p>
    <w:p w:rsidR="000B43D7" w:rsidRPr="00DF6DC6" w:rsidRDefault="000B43D7" w:rsidP="000E65C3">
      <w:pPr>
        <w:pStyle w:val="Style13"/>
        <w:widowControl/>
        <w:spacing w:before="36" w:line="276" w:lineRule="auto"/>
        <w:ind w:right="7" w:firstLine="688"/>
        <w:rPr>
          <w:rStyle w:val="FontStyle37"/>
          <w:sz w:val="24"/>
          <w:szCs w:val="24"/>
        </w:rPr>
      </w:pPr>
      <w:r w:rsidRPr="00DF6DC6">
        <w:rPr>
          <w:rStyle w:val="FontStyle37"/>
          <w:sz w:val="24"/>
          <w:szCs w:val="24"/>
        </w:rPr>
        <w:t xml:space="preserve">Съществуващият път е с асфалтова настилка от около 4 см асфалтобетон и е в много лошо състояние, като настилката частично е с по – добра трошенокаменна основа, но с много надлъжни пукнатини и дупки и частично с основа от неподходящ материал, което е причина за изронването и липсата на горния пласт и деформацията изобщо на настилката. </w:t>
      </w:r>
    </w:p>
    <w:p w:rsidR="000B43D7" w:rsidRPr="000B43D7" w:rsidRDefault="000B43D7" w:rsidP="000E65C3">
      <w:pPr>
        <w:spacing w:line="276" w:lineRule="auto"/>
        <w:ind w:firstLine="688"/>
        <w:jc w:val="both"/>
        <w:rPr>
          <w:rFonts w:eastAsia="Calibri"/>
          <w:lang w:eastAsia="en-US"/>
        </w:rPr>
      </w:pPr>
      <w:r w:rsidRPr="00DF6DC6">
        <w:t>Отводняването не е добро, окопите са изровени</w:t>
      </w:r>
      <w:r w:rsidRPr="000B43D7">
        <w:rPr>
          <w:rFonts w:eastAsia="Calibri"/>
          <w:lang w:eastAsia="en-US"/>
        </w:rPr>
        <w:t>.</w:t>
      </w:r>
    </w:p>
    <w:p w:rsidR="000B43D7" w:rsidRDefault="000B43D7" w:rsidP="000E65C3">
      <w:pPr>
        <w:spacing w:after="200" w:line="276" w:lineRule="auto"/>
        <w:jc w:val="both"/>
        <w:rPr>
          <w:rFonts w:eastAsia="Calibri"/>
          <w:b/>
          <w:u w:val="single"/>
          <w:lang w:eastAsia="en-US"/>
        </w:rPr>
      </w:pPr>
    </w:p>
    <w:p w:rsidR="000B43D7" w:rsidRPr="000B43D7" w:rsidRDefault="000B43D7" w:rsidP="000E65C3">
      <w:pPr>
        <w:spacing w:after="200" w:line="276" w:lineRule="auto"/>
        <w:jc w:val="both"/>
        <w:rPr>
          <w:rFonts w:eastAsia="Calibri"/>
          <w:b/>
          <w:u w:val="single"/>
          <w:lang w:eastAsia="en-US"/>
        </w:rPr>
      </w:pPr>
      <w:r w:rsidRPr="000B43D7">
        <w:rPr>
          <w:rFonts w:eastAsia="Calibri"/>
          <w:b/>
          <w:u w:val="single"/>
          <w:lang w:eastAsia="en-US"/>
        </w:rPr>
        <w:t>Технически параметри</w:t>
      </w:r>
      <w:r>
        <w:rPr>
          <w:rFonts w:eastAsia="Calibri"/>
          <w:b/>
          <w:u w:val="single"/>
          <w:lang w:eastAsia="en-US"/>
        </w:rPr>
        <w:t xml:space="preserve"> на пътя</w:t>
      </w:r>
    </w:p>
    <w:p w:rsidR="000B43D7" w:rsidRPr="000B43D7" w:rsidRDefault="000B43D7" w:rsidP="000E65C3">
      <w:pPr>
        <w:spacing w:line="276" w:lineRule="auto"/>
        <w:ind w:left="283"/>
        <w:rPr>
          <w:lang w:eastAsia="en-US"/>
        </w:rPr>
      </w:pPr>
      <w:r w:rsidRPr="000B43D7">
        <w:rPr>
          <w:lang w:eastAsia="en-US"/>
        </w:rPr>
        <w:t xml:space="preserve">♦   </w:t>
      </w:r>
      <w:r w:rsidRPr="000B43D7">
        <w:rPr>
          <w:b/>
          <w:i/>
          <w:lang w:eastAsia="en-US"/>
        </w:rPr>
        <w:t>Клас на пътя….</w:t>
      </w:r>
      <w:r w:rsidRPr="000B43D7">
        <w:rPr>
          <w:lang w:eastAsia="en-US"/>
        </w:rPr>
        <w:t xml:space="preserve"> според класификацията на горските пътища, пътя попада в трета степен </w:t>
      </w:r>
    </w:p>
    <w:p w:rsidR="000B43D7" w:rsidRPr="000B43D7" w:rsidRDefault="000B43D7" w:rsidP="000E65C3">
      <w:pPr>
        <w:spacing w:line="276" w:lineRule="auto"/>
        <w:ind w:left="283"/>
        <w:rPr>
          <w:lang w:eastAsia="en-US"/>
        </w:rPr>
      </w:pPr>
      <w:r w:rsidRPr="000B43D7">
        <w:rPr>
          <w:lang w:eastAsia="en-US"/>
        </w:rPr>
        <w:t xml:space="preserve">♦    </w:t>
      </w:r>
      <w:r w:rsidRPr="000B43D7">
        <w:rPr>
          <w:b/>
          <w:i/>
          <w:lang w:eastAsia="en-US"/>
        </w:rPr>
        <w:t>Категория на терена</w:t>
      </w:r>
      <w:r w:rsidRPr="000B43D7">
        <w:rPr>
          <w:lang w:eastAsia="en-US"/>
        </w:rPr>
        <w:t>……………….……….. планински</w:t>
      </w:r>
    </w:p>
    <w:p w:rsidR="000B43D7" w:rsidRPr="000B43D7" w:rsidRDefault="000B43D7" w:rsidP="0018290B">
      <w:pPr>
        <w:spacing w:line="276" w:lineRule="auto"/>
        <w:ind w:left="360" w:hanging="76"/>
        <w:rPr>
          <w:lang w:eastAsia="en-US"/>
        </w:rPr>
      </w:pPr>
      <w:r w:rsidRPr="000B43D7">
        <w:rPr>
          <w:lang w:eastAsia="en-US"/>
        </w:rPr>
        <w:t xml:space="preserve">♦    </w:t>
      </w:r>
      <w:r w:rsidRPr="000B43D7">
        <w:rPr>
          <w:b/>
          <w:i/>
          <w:lang w:eastAsia="en-US"/>
        </w:rPr>
        <w:t>Проектна скорост</w:t>
      </w:r>
      <w:r w:rsidRPr="000B43D7">
        <w:rPr>
          <w:lang w:eastAsia="en-US"/>
        </w:rPr>
        <w:t xml:space="preserve">…………………….... </w:t>
      </w:r>
      <w:r w:rsidRPr="000B43D7">
        <w:rPr>
          <w:lang w:val="en-US" w:eastAsia="en-US"/>
        </w:rPr>
        <w:t>V</w:t>
      </w:r>
      <w:r w:rsidRPr="000B43D7">
        <w:rPr>
          <w:lang w:eastAsia="en-US"/>
        </w:rPr>
        <w:t xml:space="preserve"> пр. = 30 </w:t>
      </w:r>
      <w:proofErr w:type="gramStart"/>
      <w:r w:rsidRPr="000B43D7">
        <w:rPr>
          <w:lang w:eastAsia="en-US"/>
        </w:rPr>
        <w:t>км./</w:t>
      </w:r>
      <w:proofErr w:type="gramEnd"/>
      <w:r w:rsidRPr="000B43D7">
        <w:rPr>
          <w:lang w:eastAsia="en-US"/>
        </w:rPr>
        <w:t>ч.</w:t>
      </w:r>
    </w:p>
    <w:p w:rsidR="000B43D7" w:rsidRPr="000B43D7" w:rsidRDefault="000B43D7" w:rsidP="000E65C3">
      <w:pPr>
        <w:spacing w:line="276" w:lineRule="auto"/>
        <w:ind w:left="283"/>
        <w:rPr>
          <w:lang w:eastAsia="en-US"/>
        </w:rPr>
      </w:pPr>
      <w:r w:rsidRPr="000B43D7">
        <w:rPr>
          <w:lang w:eastAsia="en-US"/>
        </w:rPr>
        <w:t xml:space="preserve">♦   </w:t>
      </w:r>
      <w:r w:rsidRPr="000B43D7">
        <w:rPr>
          <w:b/>
          <w:i/>
          <w:lang w:eastAsia="en-US"/>
        </w:rPr>
        <w:t>Минимален радиус на хоризонтални криви</w:t>
      </w:r>
      <w:r w:rsidRPr="000B43D7">
        <w:rPr>
          <w:lang w:eastAsia="en-US"/>
        </w:rPr>
        <w:t>……….</w:t>
      </w:r>
      <w:r w:rsidR="00BB46A9">
        <w:rPr>
          <w:lang w:eastAsia="en-US"/>
        </w:rPr>
        <w:t>1</w:t>
      </w:r>
      <w:r w:rsidRPr="000B43D7">
        <w:rPr>
          <w:lang w:eastAsia="en-US"/>
        </w:rPr>
        <w:t>4</w:t>
      </w:r>
      <w:r w:rsidR="00BB46A9">
        <w:rPr>
          <w:lang w:eastAsia="en-US"/>
        </w:rPr>
        <w:t>5</w:t>
      </w:r>
      <w:r w:rsidRPr="000B43D7">
        <w:rPr>
          <w:lang w:eastAsia="en-US"/>
        </w:rPr>
        <w:t xml:space="preserve"> м.</w:t>
      </w:r>
    </w:p>
    <w:p w:rsidR="000B43D7" w:rsidRPr="000B43D7" w:rsidRDefault="000B43D7" w:rsidP="000E65C3">
      <w:pPr>
        <w:spacing w:line="276" w:lineRule="auto"/>
        <w:ind w:left="283"/>
        <w:rPr>
          <w:lang w:eastAsia="en-US"/>
        </w:rPr>
      </w:pPr>
      <w:r w:rsidRPr="000B43D7">
        <w:rPr>
          <w:lang w:eastAsia="en-US"/>
        </w:rPr>
        <w:t xml:space="preserve">♦   </w:t>
      </w:r>
      <w:r w:rsidRPr="000B43D7">
        <w:rPr>
          <w:b/>
          <w:i/>
          <w:lang w:eastAsia="en-US"/>
        </w:rPr>
        <w:t>Максимален надлъжен наклон</w:t>
      </w:r>
      <w:r w:rsidRPr="000B43D7">
        <w:rPr>
          <w:lang w:eastAsia="en-US"/>
        </w:rPr>
        <w:t>………………...........1</w:t>
      </w:r>
      <w:r w:rsidR="00BB46A9">
        <w:rPr>
          <w:lang w:eastAsia="en-US"/>
        </w:rPr>
        <w:t>0</w:t>
      </w:r>
      <w:r w:rsidRPr="000B43D7">
        <w:rPr>
          <w:lang w:eastAsia="en-US"/>
        </w:rPr>
        <w:t>,</w:t>
      </w:r>
      <w:r w:rsidR="00BB46A9">
        <w:rPr>
          <w:lang w:eastAsia="en-US"/>
        </w:rPr>
        <w:t>94</w:t>
      </w:r>
      <w:r w:rsidRPr="000B43D7">
        <w:rPr>
          <w:lang w:eastAsia="en-US"/>
        </w:rPr>
        <w:t xml:space="preserve"> % </w:t>
      </w:r>
    </w:p>
    <w:p w:rsidR="000B43D7" w:rsidRPr="000B43D7" w:rsidRDefault="000B43D7" w:rsidP="000E65C3">
      <w:pPr>
        <w:spacing w:line="276" w:lineRule="auto"/>
        <w:ind w:left="283"/>
        <w:rPr>
          <w:lang w:eastAsia="en-US"/>
        </w:rPr>
      </w:pPr>
      <w:r w:rsidRPr="000B43D7">
        <w:rPr>
          <w:lang w:eastAsia="en-US"/>
        </w:rPr>
        <w:t xml:space="preserve">♦   </w:t>
      </w:r>
      <w:r w:rsidRPr="000B43D7">
        <w:rPr>
          <w:b/>
          <w:i/>
          <w:lang w:eastAsia="en-US"/>
        </w:rPr>
        <w:t>Напречен наклон в прав участък</w:t>
      </w:r>
      <w:r w:rsidRPr="000B43D7">
        <w:rPr>
          <w:lang w:eastAsia="en-US"/>
        </w:rPr>
        <w:t>………..............….2,5 %</w:t>
      </w:r>
    </w:p>
    <w:p w:rsidR="000B43D7" w:rsidRPr="000B43D7" w:rsidRDefault="000B43D7" w:rsidP="000E65C3">
      <w:pPr>
        <w:spacing w:line="276" w:lineRule="auto"/>
        <w:ind w:left="283"/>
        <w:rPr>
          <w:lang w:eastAsia="en-US"/>
        </w:rPr>
      </w:pPr>
      <w:r w:rsidRPr="000B43D7">
        <w:rPr>
          <w:lang w:eastAsia="en-US"/>
        </w:rPr>
        <w:t xml:space="preserve">♦   </w:t>
      </w:r>
      <w:r w:rsidRPr="000B43D7">
        <w:rPr>
          <w:b/>
          <w:i/>
          <w:lang w:eastAsia="en-US"/>
        </w:rPr>
        <w:t>Габарит на пътя</w:t>
      </w:r>
      <w:r w:rsidRPr="000B43D7">
        <w:rPr>
          <w:lang w:eastAsia="en-US"/>
        </w:rPr>
        <w:t>……………………....……....…… 6 м., включващ :</w:t>
      </w:r>
    </w:p>
    <w:p w:rsidR="000B43D7" w:rsidRPr="000B43D7" w:rsidRDefault="000B43D7" w:rsidP="000E65C3">
      <w:pPr>
        <w:spacing w:line="276" w:lineRule="auto"/>
        <w:ind w:left="720"/>
        <w:rPr>
          <w:lang w:eastAsia="en-US"/>
        </w:rPr>
      </w:pPr>
      <w:r w:rsidRPr="000B43D7">
        <w:rPr>
          <w:lang w:eastAsia="en-US"/>
        </w:rPr>
        <w:t xml:space="preserve">◊  ленти за движение ……………..….…...1 х 3,0 м. </w:t>
      </w:r>
    </w:p>
    <w:p w:rsidR="000B43D7" w:rsidRPr="000B43D7" w:rsidRDefault="000B43D7" w:rsidP="000E65C3">
      <w:pPr>
        <w:spacing w:line="276" w:lineRule="auto"/>
        <w:ind w:left="720"/>
        <w:rPr>
          <w:lang w:eastAsia="en-US"/>
        </w:rPr>
      </w:pPr>
      <w:r w:rsidRPr="000B43D7">
        <w:rPr>
          <w:lang w:eastAsia="en-US"/>
        </w:rPr>
        <w:t>◊  ивици за маркировка ……………......…2 х 0,25 м.</w:t>
      </w:r>
    </w:p>
    <w:p w:rsidR="000B43D7" w:rsidRPr="000B43D7" w:rsidRDefault="000B43D7" w:rsidP="000E65C3">
      <w:pPr>
        <w:spacing w:line="276" w:lineRule="auto"/>
        <w:ind w:left="720"/>
        <w:rPr>
          <w:lang w:eastAsia="en-US"/>
        </w:rPr>
      </w:pPr>
      <w:r w:rsidRPr="000B43D7">
        <w:rPr>
          <w:lang w:eastAsia="en-US"/>
        </w:rPr>
        <w:t>◊  банкети с ширина ………….…..............1,25 м.</w:t>
      </w:r>
    </w:p>
    <w:p w:rsidR="000B43D7" w:rsidRPr="000B43D7" w:rsidRDefault="000B43D7" w:rsidP="000E65C3">
      <w:pPr>
        <w:spacing w:line="276" w:lineRule="auto"/>
        <w:ind w:left="283"/>
        <w:rPr>
          <w:b/>
          <w:lang w:eastAsia="en-US"/>
        </w:rPr>
      </w:pPr>
      <w:r w:rsidRPr="000B43D7">
        <w:rPr>
          <w:lang w:eastAsia="en-US"/>
        </w:rPr>
        <w:t xml:space="preserve">♦   </w:t>
      </w:r>
      <w:r w:rsidRPr="000B43D7">
        <w:rPr>
          <w:b/>
          <w:i/>
          <w:lang w:eastAsia="en-US"/>
        </w:rPr>
        <w:t>Конструкция на настилката</w:t>
      </w:r>
      <w:r w:rsidRPr="000B43D7">
        <w:rPr>
          <w:lang w:eastAsia="en-US"/>
        </w:rPr>
        <w:t xml:space="preserve">…..асфалтобетонова тип </w:t>
      </w:r>
      <w:r w:rsidRPr="000B43D7">
        <w:rPr>
          <w:b/>
          <w:lang w:eastAsia="en-US"/>
        </w:rPr>
        <w:t>“А”</w:t>
      </w:r>
    </w:p>
    <w:p w:rsidR="000B43D7" w:rsidRPr="000B43D7" w:rsidRDefault="000B43D7" w:rsidP="000E65C3">
      <w:pPr>
        <w:spacing w:line="276" w:lineRule="auto"/>
        <w:ind w:left="283"/>
        <w:rPr>
          <w:lang w:eastAsia="en-US"/>
        </w:rPr>
      </w:pPr>
      <w:r w:rsidRPr="000B43D7">
        <w:rPr>
          <w:lang w:eastAsia="en-US"/>
        </w:rPr>
        <w:lastRenderedPageBreak/>
        <w:t>♦   Категория на движението…………………..…….“леко”</w:t>
      </w:r>
    </w:p>
    <w:p w:rsidR="000B43D7" w:rsidRDefault="000B43D7" w:rsidP="000E65C3">
      <w:pPr>
        <w:autoSpaceDE w:val="0"/>
        <w:autoSpaceDN w:val="0"/>
        <w:adjustRightInd w:val="0"/>
        <w:spacing w:line="276" w:lineRule="auto"/>
        <w:ind w:firstLine="680"/>
        <w:jc w:val="both"/>
        <w:rPr>
          <w:color w:val="000000"/>
        </w:rPr>
      </w:pPr>
    </w:p>
    <w:p w:rsidR="000B43D7" w:rsidRPr="000B43D7" w:rsidRDefault="000B43D7" w:rsidP="000E65C3">
      <w:pPr>
        <w:pStyle w:val="a8"/>
        <w:spacing w:line="276" w:lineRule="auto"/>
        <w:rPr>
          <w:sz w:val="24"/>
          <w:szCs w:val="24"/>
        </w:rPr>
      </w:pPr>
      <w:r w:rsidRPr="000B43D7">
        <w:rPr>
          <w:sz w:val="24"/>
          <w:szCs w:val="24"/>
        </w:rPr>
        <w:t>Пътят е проектиран с елементи в план за проектна скорост 30 км./ч. с максимално ползване на съществуващия път .</w:t>
      </w:r>
    </w:p>
    <w:p w:rsidR="000B43D7" w:rsidRPr="000E65C3" w:rsidRDefault="000B43D7" w:rsidP="000E65C3">
      <w:pPr>
        <w:spacing w:line="276" w:lineRule="auto"/>
        <w:ind w:firstLine="720"/>
        <w:jc w:val="both"/>
        <w:rPr>
          <w:lang w:eastAsia="en-US"/>
        </w:rPr>
      </w:pPr>
      <w:proofErr w:type="spellStart"/>
      <w:r w:rsidRPr="000E65C3">
        <w:rPr>
          <w:lang w:eastAsia="en-US"/>
        </w:rPr>
        <w:t>Нивелета</w:t>
      </w:r>
      <w:proofErr w:type="spellEnd"/>
      <w:r w:rsidRPr="000E65C3">
        <w:rPr>
          <w:lang w:eastAsia="en-US"/>
        </w:rPr>
        <w:t xml:space="preserve"> на пътя е проектирана с прави и вертикални криви при максимално следване </w:t>
      </w:r>
      <w:proofErr w:type="spellStart"/>
      <w:r w:rsidRPr="000E65C3">
        <w:rPr>
          <w:lang w:eastAsia="en-US"/>
        </w:rPr>
        <w:t>нивелетата</w:t>
      </w:r>
      <w:proofErr w:type="spellEnd"/>
      <w:r w:rsidRPr="000E65C3">
        <w:rPr>
          <w:lang w:eastAsia="en-US"/>
        </w:rPr>
        <w:t xml:space="preserve"> на съществуващия път. В този участък тя е  така повдигната, че да се положи пълна конструкция на пътя. </w:t>
      </w:r>
    </w:p>
    <w:p w:rsidR="000B43D7" w:rsidRDefault="000B43D7" w:rsidP="000E65C3">
      <w:pPr>
        <w:spacing w:line="276" w:lineRule="auto"/>
        <w:ind w:firstLine="720"/>
        <w:jc w:val="both"/>
        <w:rPr>
          <w:lang w:eastAsia="en-US"/>
        </w:rPr>
      </w:pPr>
      <w:r w:rsidRPr="000E65C3">
        <w:rPr>
          <w:lang w:eastAsia="en-US"/>
        </w:rPr>
        <w:t xml:space="preserve">В началото и края, </w:t>
      </w:r>
      <w:proofErr w:type="spellStart"/>
      <w:r w:rsidRPr="000E65C3">
        <w:rPr>
          <w:lang w:eastAsia="en-US"/>
        </w:rPr>
        <w:t>нивелетните</w:t>
      </w:r>
      <w:proofErr w:type="spellEnd"/>
      <w:r w:rsidRPr="000E65C3">
        <w:rPr>
          <w:lang w:eastAsia="en-US"/>
        </w:rPr>
        <w:t xml:space="preserve"> рамена са обвързани и обезпечават предхождащия и следващия участък от пътя.</w:t>
      </w:r>
    </w:p>
    <w:p w:rsidR="00BB46A9" w:rsidRPr="00BB46A9" w:rsidRDefault="00BB46A9" w:rsidP="00BB46A9">
      <w:pPr>
        <w:pStyle w:val="a8"/>
        <w:rPr>
          <w:color w:val="000000"/>
          <w:sz w:val="24"/>
          <w:szCs w:val="24"/>
        </w:rPr>
      </w:pPr>
      <w:r w:rsidRPr="00BB46A9">
        <w:rPr>
          <w:color w:val="000000"/>
          <w:sz w:val="24"/>
          <w:szCs w:val="24"/>
        </w:rPr>
        <w:t xml:space="preserve">В  участъка от км 5+020  до км 5+220, където се налага изправяне на </w:t>
      </w:r>
      <w:proofErr w:type="spellStart"/>
      <w:r w:rsidRPr="00BB46A9">
        <w:rPr>
          <w:color w:val="000000"/>
          <w:sz w:val="24"/>
          <w:szCs w:val="24"/>
        </w:rPr>
        <w:t>нивилетата</w:t>
      </w:r>
      <w:proofErr w:type="spellEnd"/>
      <w:r w:rsidRPr="00BB46A9">
        <w:rPr>
          <w:color w:val="000000"/>
          <w:sz w:val="24"/>
          <w:szCs w:val="24"/>
        </w:rPr>
        <w:t xml:space="preserve"> и подмяна на конструкцията се налага прилагането на типов профил с цяла конструкция.</w:t>
      </w:r>
    </w:p>
    <w:p w:rsidR="00BB46A9" w:rsidRPr="00BB46A9" w:rsidRDefault="00BB46A9" w:rsidP="00BB46A9">
      <w:pPr>
        <w:pStyle w:val="a8"/>
        <w:spacing w:after="100" w:afterAutospacing="1"/>
        <w:rPr>
          <w:sz w:val="24"/>
          <w:szCs w:val="24"/>
          <w:lang w:val="en-US"/>
        </w:rPr>
      </w:pPr>
      <w:r w:rsidRPr="00BB46A9">
        <w:rPr>
          <w:sz w:val="24"/>
          <w:szCs w:val="24"/>
        </w:rPr>
        <w:t>Отводняването на пътното платно се осъществява повърхностно чрез надлъжните и напречните наклони, облицован окоп от км 5+020  до 5+220</w:t>
      </w:r>
      <w:r w:rsidRPr="00BB46A9">
        <w:rPr>
          <w:sz w:val="24"/>
          <w:szCs w:val="24"/>
          <w:lang w:val="en-US"/>
        </w:rPr>
        <w:t xml:space="preserve"> </w:t>
      </w:r>
      <w:r w:rsidRPr="00BB46A9">
        <w:rPr>
          <w:sz w:val="24"/>
          <w:szCs w:val="24"/>
        </w:rPr>
        <w:t>в дясно и ляво от оста.</w:t>
      </w:r>
    </w:p>
    <w:p w:rsidR="000E65C3" w:rsidRPr="000E65C3" w:rsidRDefault="000E65C3" w:rsidP="000E65C3">
      <w:pPr>
        <w:spacing w:line="276" w:lineRule="auto"/>
        <w:ind w:firstLine="720"/>
        <w:jc w:val="both"/>
        <w:rPr>
          <w:lang w:eastAsia="en-US"/>
        </w:rPr>
      </w:pPr>
      <w:r w:rsidRPr="000E65C3">
        <w:rPr>
          <w:lang w:eastAsia="en-US"/>
        </w:rPr>
        <w:t xml:space="preserve">Изготвен е и чертеж </w:t>
      </w:r>
      <w:r w:rsidRPr="000E65C3">
        <w:rPr>
          <w:b/>
          <w:lang w:eastAsia="en-US"/>
        </w:rPr>
        <w:t>“План за отводняване” в М 1:1000</w:t>
      </w:r>
      <w:r w:rsidRPr="000E65C3">
        <w:rPr>
          <w:lang w:eastAsia="en-US"/>
        </w:rPr>
        <w:t xml:space="preserve">  с необходими означения и котировки.</w:t>
      </w:r>
    </w:p>
    <w:p w:rsidR="0018290B" w:rsidRPr="0018290B" w:rsidRDefault="0018290B" w:rsidP="0018290B">
      <w:pPr>
        <w:autoSpaceDE w:val="0"/>
        <w:autoSpaceDN w:val="0"/>
        <w:adjustRightInd w:val="0"/>
        <w:spacing w:line="276" w:lineRule="auto"/>
        <w:ind w:firstLine="680"/>
        <w:jc w:val="both"/>
        <w:rPr>
          <w:color w:val="000000"/>
        </w:rPr>
      </w:pPr>
      <w:r w:rsidRPr="0018290B">
        <w:rPr>
          <w:color w:val="000000"/>
        </w:rPr>
        <w:t xml:space="preserve">Приета е конструкция на настилката на база оразмерителна интензивност(ОИ) на движението 17&lt;ОИ&lt;20 , категория на движение </w:t>
      </w:r>
      <w:r w:rsidRPr="0018290B">
        <w:rPr>
          <w:b/>
          <w:i/>
          <w:color w:val="000000"/>
        </w:rPr>
        <w:t>“леко”</w:t>
      </w:r>
      <w:r w:rsidRPr="0018290B">
        <w:rPr>
          <w:color w:val="000000"/>
        </w:rPr>
        <w:t xml:space="preserve"> с необходим еластичен модул на повърхността на покритието Ен = 160 </w:t>
      </w:r>
      <w:proofErr w:type="spellStart"/>
      <w:r w:rsidRPr="0018290B">
        <w:rPr>
          <w:color w:val="000000"/>
        </w:rPr>
        <w:t>МРа</w:t>
      </w:r>
      <w:proofErr w:type="spellEnd"/>
      <w:r w:rsidRPr="0018290B">
        <w:rPr>
          <w:color w:val="000000"/>
        </w:rPr>
        <w:t xml:space="preserve">. при модул на земната основа      </w:t>
      </w:r>
      <w:proofErr w:type="spellStart"/>
      <w:r w:rsidRPr="0018290B">
        <w:rPr>
          <w:color w:val="000000"/>
        </w:rPr>
        <w:t>Ео</w:t>
      </w:r>
      <w:proofErr w:type="spellEnd"/>
      <w:r w:rsidRPr="0018290B">
        <w:rPr>
          <w:color w:val="000000"/>
        </w:rPr>
        <w:t xml:space="preserve"> </w:t>
      </w:r>
      <w:r w:rsidRPr="0018290B">
        <w:rPr>
          <w:color w:val="000000"/>
          <w:u w:val="single"/>
        </w:rPr>
        <w:t>&gt;</w:t>
      </w:r>
      <w:r w:rsidRPr="0018290B">
        <w:rPr>
          <w:color w:val="000000"/>
        </w:rPr>
        <w:t xml:space="preserve"> 30 </w:t>
      </w:r>
      <w:proofErr w:type="spellStart"/>
      <w:r w:rsidRPr="0018290B">
        <w:rPr>
          <w:color w:val="000000"/>
        </w:rPr>
        <w:t>МРа</w:t>
      </w:r>
      <w:proofErr w:type="spellEnd"/>
      <w:r w:rsidRPr="0018290B">
        <w:rPr>
          <w:color w:val="000000"/>
        </w:rPr>
        <w:t xml:space="preserve"> със следните конструктивни пластове:</w:t>
      </w:r>
    </w:p>
    <w:p w:rsidR="0018290B" w:rsidRPr="0018290B" w:rsidRDefault="0018290B" w:rsidP="0018290B">
      <w:pPr>
        <w:autoSpaceDE w:val="0"/>
        <w:autoSpaceDN w:val="0"/>
        <w:adjustRightInd w:val="0"/>
        <w:spacing w:line="276" w:lineRule="auto"/>
        <w:ind w:firstLine="680"/>
        <w:jc w:val="both"/>
        <w:rPr>
          <w:color w:val="000000"/>
        </w:rPr>
      </w:pPr>
      <w:r w:rsidRPr="0018290B">
        <w:rPr>
          <w:color w:val="000000"/>
        </w:rPr>
        <w:t xml:space="preserve">- плътен асфалтобетон тип А </w:t>
      </w:r>
      <w:r w:rsidRPr="0018290B">
        <w:rPr>
          <w:color w:val="000000"/>
          <w:lang w:val="en-US"/>
        </w:rPr>
        <w:t>III</w:t>
      </w:r>
      <w:r w:rsidRPr="0018290B">
        <w:rPr>
          <w:color w:val="000000"/>
        </w:rPr>
        <w:t xml:space="preserve">     </w:t>
      </w:r>
      <w:r w:rsidRPr="0018290B">
        <w:rPr>
          <w:color w:val="000000"/>
        </w:rPr>
        <w:tab/>
      </w:r>
      <w:r w:rsidRPr="0018290B">
        <w:rPr>
          <w:color w:val="000000"/>
        </w:rPr>
        <w:tab/>
      </w:r>
      <w:r w:rsidRPr="0018290B">
        <w:rPr>
          <w:color w:val="000000"/>
        </w:rPr>
        <w:tab/>
      </w:r>
      <w:r w:rsidRPr="0018290B">
        <w:rPr>
          <w:color w:val="000000"/>
        </w:rPr>
        <w:tab/>
        <w:t xml:space="preserve">–   4 см. Е =1200 </w:t>
      </w:r>
      <w:proofErr w:type="spellStart"/>
      <w:r w:rsidRPr="0018290B">
        <w:rPr>
          <w:color w:val="000000"/>
        </w:rPr>
        <w:t>МРа</w:t>
      </w:r>
      <w:proofErr w:type="spellEnd"/>
    </w:p>
    <w:p w:rsidR="0018290B" w:rsidRPr="0018290B" w:rsidRDefault="0018290B" w:rsidP="0018290B">
      <w:pPr>
        <w:autoSpaceDE w:val="0"/>
        <w:autoSpaceDN w:val="0"/>
        <w:adjustRightInd w:val="0"/>
        <w:spacing w:line="276" w:lineRule="auto"/>
        <w:ind w:firstLine="680"/>
        <w:jc w:val="both"/>
        <w:rPr>
          <w:color w:val="000000"/>
        </w:rPr>
      </w:pPr>
      <w:r w:rsidRPr="0018290B">
        <w:rPr>
          <w:color w:val="000000"/>
        </w:rPr>
        <w:t xml:space="preserve">- битумизиран трошен камък          </w:t>
      </w:r>
      <w:r w:rsidRPr="0018290B">
        <w:rPr>
          <w:color w:val="000000"/>
        </w:rPr>
        <w:tab/>
      </w:r>
      <w:r w:rsidRPr="0018290B">
        <w:rPr>
          <w:color w:val="000000"/>
        </w:rPr>
        <w:tab/>
      </w:r>
      <w:r w:rsidRPr="0018290B">
        <w:rPr>
          <w:color w:val="000000"/>
        </w:rPr>
        <w:tab/>
      </w:r>
      <w:r w:rsidRPr="0018290B">
        <w:rPr>
          <w:color w:val="000000"/>
        </w:rPr>
        <w:tab/>
        <w:t xml:space="preserve">–   5 см. Е =  800 </w:t>
      </w:r>
      <w:proofErr w:type="spellStart"/>
      <w:r w:rsidRPr="0018290B">
        <w:rPr>
          <w:color w:val="000000"/>
        </w:rPr>
        <w:t>МРа</w:t>
      </w:r>
      <w:proofErr w:type="spellEnd"/>
    </w:p>
    <w:p w:rsidR="0018290B" w:rsidRPr="0018290B" w:rsidRDefault="0018290B" w:rsidP="0018290B">
      <w:pPr>
        <w:autoSpaceDE w:val="0"/>
        <w:autoSpaceDN w:val="0"/>
        <w:adjustRightInd w:val="0"/>
        <w:spacing w:line="276" w:lineRule="auto"/>
        <w:ind w:firstLine="680"/>
        <w:jc w:val="both"/>
        <w:rPr>
          <w:color w:val="000000"/>
          <w:u w:val="single"/>
        </w:rPr>
      </w:pPr>
      <w:r w:rsidRPr="0018290B">
        <w:rPr>
          <w:color w:val="000000"/>
        </w:rPr>
        <w:t xml:space="preserve">- основа от несортиран мин. материал  тип Во               </w:t>
      </w:r>
      <w:r>
        <w:rPr>
          <w:color w:val="000000"/>
        </w:rPr>
        <w:t xml:space="preserve">   </w:t>
      </w:r>
      <w:r w:rsidRPr="0018290B">
        <w:rPr>
          <w:color w:val="000000"/>
        </w:rPr>
        <w:t xml:space="preserve">– </w:t>
      </w:r>
      <w:r w:rsidRPr="0018290B">
        <w:rPr>
          <w:color w:val="000000"/>
          <w:u w:val="single"/>
        </w:rPr>
        <w:t xml:space="preserve">47 см. Е = 250 </w:t>
      </w:r>
      <w:proofErr w:type="spellStart"/>
      <w:r w:rsidRPr="0018290B">
        <w:rPr>
          <w:color w:val="000000"/>
          <w:u w:val="single"/>
        </w:rPr>
        <w:t>МРа</w:t>
      </w:r>
      <w:proofErr w:type="spellEnd"/>
    </w:p>
    <w:p w:rsidR="0018290B" w:rsidRPr="0018290B" w:rsidRDefault="0018290B" w:rsidP="0018290B">
      <w:pPr>
        <w:autoSpaceDE w:val="0"/>
        <w:autoSpaceDN w:val="0"/>
        <w:adjustRightInd w:val="0"/>
        <w:spacing w:line="276" w:lineRule="auto"/>
        <w:ind w:firstLine="680"/>
        <w:jc w:val="both"/>
        <w:rPr>
          <w:color w:val="000000"/>
        </w:rPr>
      </w:pPr>
      <w:r w:rsidRPr="0018290B">
        <w:rPr>
          <w:color w:val="000000"/>
        </w:rPr>
        <w:tab/>
      </w:r>
      <w:r w:rsidRPr="0018290B">
        <w:rPr>
          <w:color w:val="000000"/>
        </w:rPr>
        <w:tab/>
      </w:r>
      <w:r w:rsidRPr="0018290B">
        <w:rPr>
          <w:color w:val="000000"/>
        </w:rPr>
        <w:tab/>
      </w:r>
      <w:r w:rsidRPr="0018290B">
        <w:rPr>
          <w:color w:val="000000"/>
        </w:rPr>
        <w:tab/>
      </w:r>
      <w:r w:rsidRPr="0018290B">
        <w:rPr>
          <w:color w:val="000000"/>
        </w:rPr>
        <w:tab/>
      </w:r>
      <w:r w:rsidRPr="0018290B">
        <w:rPr>
          <w:color w:val="000000"/>
        </w:rPr>
        <w:tab/>
      </w:r>
      <w:r w:rsidRPr="0018290B">
        <w:rPr>
          <w:color w:val="000000"/>
        </w:rPr>
        <w:tab/>
      </w:r>
      <w:r w:rsidRPr="0018290B">
        <w:rPr>
          <w:color w:val="000000"/>
        </w:rPr>
        <w:tab/>
      </w:r>
      <w:r>
        <w:rPr>
          <w:color w:val="000000"/>
        </w:rPr>
        <w:t xml:space="preserve">         </w:t>
      </w:r>
      <w:r w:rsidRPr="0018290B">
        <w:rPr>
          <w:color w:val="000000"/>
        </w:rPr>
        <w:t>Общо:   56 см. средно</w:t>
      </w:r>
    </w:p>
    <w:p w:rsidR="0018290B" w:rsidRPr="0018290B" w:rsidRDefault="0018290B" w:rsidP="0018290B">
      <w:pPr>
        <w:autoSpaceDE w:val="0"/>
        <w:autoSpaceDN w:val="0"/>
        <w:adjustRightInd w:val="0"/>
        <w:spacing w:line="276" w:lineRule="auto"/>
        <w:ind w:firstLine="680"/>
        <w:jc w:val="both"/>
        <w:rPr>
          <w:color w:val="000000"/>
        </w:rPr>
      </w:pPr>
      <w:r w:rsidRPr="0018290B">
        <w:rPr>
          <w:color w:val="000000"/>
        </w:rPr>
        <w:t xml:space="preserve">Модулът на земното легло да се измерва и констатира в процеса на изпълнение на строителството за </w:t>
      </w:r>
      <w:r w:rsidRPr="0018290B">
        <w:rPr>
          <w:b/>
          <w:i/>
          <w:color w:val="000000"/>
        </w:rPr>
        <w:t>участъци не по-дълги от 200 м.</w:t>
      </w:r>
    </w:p>
    <w:p w:rsidR="0018290B" w:rsidRPr="0018290B" w:rsidRDefault="0018290B" w:rsidP="0018290B">
      <w:pPr>
        <w:autoSpaceDE w:val="0"/>
        <w:autoSpaceDN w:val="0"/>
        <w:adjustRightInd w:val="0"/>
        <w:spacing w:line="276" w:lineRule="auto"/>
        <w:ind w:firstLine="680"/>
        <w:jc w:val="both"/>
        <w:rPr>
          <w:color w:val="000000"/>
        </w:rPr>
      </w:pPr>
      <w:r w:rsidRPr="0018290B">
        <w:rPr>
          <w:color w:val="000000"/>
        </w:rPr>
        <w:t xml:space="preserve">Всички конструктивни детайли и техните решения по </w:t>
      </w:r>
      <w:proofErr w:type="spellStart"/>
      <w:r w:rsidRPr="0018290B">
        <w:rPr>
          <w:color w:val="000000"/>
        </w:rPr>
        <w:t>гарабита</w:t>
      </w:r>
      <w:proofErr w:type="spellEnd"/>
      <w:r w:rsidRPr="0018290B">
        <w:rPr>
          <w:color w:val="000000"/>
        </w:rPr>
        <w:t xml:space="preserve"> на пътя, конструкцията на настилката и технологичното им раз</w:t>
      </w:r>
      <w:r>
        <w:rPr>
          <w:color w:val="000000"/>
        </w:rPr>
        <w:t>п</w:t>
      </w:r>
      <w:r w:rsidRPr="0018290B">
        <w:rPr>
          <w:color w:val="000000"/>
        </w:rPr>
        <w:t xml:space="preserve">оложение са показани в   </w:t>
      </w:r>
      <w:r w:rsidRPr="0018290B">
        <w:rPr>
          <w:b/>
          <w:i/>
          <w:color w:val="000000"/>
        </w:rPr>
        <w:t>“Типови напречни профили”</w:t>
      </w:r>
      <w:r w:rsidRPr="0018290B">
        <w:rPr>
          <w:color w:val="000000"/>
        </w:rPr>
        <w:t>.</w:t>
      </w:r>
    </w:p>
    <w:p w:rsidR="000B43D7" w:rsidRDefault="000B43D7" w:rsidP="000E65C3">
      <w:pPr>
        <w:autoSpaceDE w:val="0"/>
        <w:autoSpaceDN w:val="0"/>
        <w:adjustRightInd w:val="0"/>
        <w:spacing w:line="276" w:lineRule="auto"/>
        <w:ind w:firstLine="680"/>
        <w:jc w:val="both"/>
        <w:rPr>
          <w:color w:val="000000"/>
        </w:rPr>
      </w:pPr>
    </w:p>
    <w:p w:rsidR="000B43D7" w:rsidRPr="00CA626C" w:rsidRDefault="000B43D7" w:rsidP="000E65C3">
      <w:pPr>
        <w:tabs>
          <w:tab w:val="left" w:pos="0"/>
          <w:tab w:val="left" w:pos="180"/>
          <w:tab w:val="left" w:pos="360"/>
        </w:tabs>
        <w:autoSpaceDE w:val="0"/>
        <w:autoSpaceDN w:val="0"/>
        <w:adjustRightInd w:val="0"/>
        <w:spacing w:line="276" w:lineRule="auto"/>
        <w:ind w:right="-7"/>
        <w:jc w:val="both"/>
        <w:rPr>
          <w:b/>
        </w:rPr>
      </w:pPr>
      <w:r w:rsidRPr="00CA626C">
        <w:rPr>
          <w:b/>
        </w:rPr>
        <w:t>2.2. Описание на видове работи.</w:t>
      </w:r>
    </w:p>
    <w:p w:rsidR="000B43D7" w:rsidRDefault="000B43D7" w:rsidP="000E65C3">
      <w:pPr>
        <w:tabs>
          <w:tab w:val="left" w:pos="0"/>
          <w:tab w:val="left" w:pos="180"/>
          <w:tab w:val="left" w:pos="360"/>
        </w:tabs>
        <w:autoSpaceDE w:val="0"/>
        <w:autoSpaceDN w:val="0"/>
        <w:adjustRightInd w:val="0"/>
        <w:spacing w:line="276" w:lineRule="auto"/>
        <w:ind w:right="-7"/>
        <w:jc w:val="both"/>
      </w:pPr>
    </w:p>
    <w:p w:rsidR="000B43D7" w:rsidRDefault="000E65C3" w:rsidP="000E65C3">
      <w:pPr>
        <w:autoSpaceDE w:val="0"/>
        <w:autoSpaceDN w:val="0"/>
        <w:adjustRightInd w:val="0"/>
        <w:spacing w:line="276" w:lineRule="auto"/>
        <w:ind w:firstLine="680"/>
        <w:jc w:val="both"/>
      </w:pPr>
      <w:r w:rsidRPr="000B43D7">
        <w:rPr>
          <w:color w:val="000000"/>
        </w:rPr>
        <w:t>За определяне обема на строителството и видовите строително-монтажни работи е изработена количествена сметка</w:t>
      </w:r>
      <w:r>
        <w:rPr>
          <w:color w:val="000000"/>
        </w:rPr>
        <w:t>:</w:t>
      </w:r>
    </w:p>
    <w:p w:rsidR="000B43D7" w:rsidRDefault="000B43D7" w:rsidP="000E65C3">
      <w:pPr>
        <w:spacing w:line="276" w:lineRule="auto"/>
        <w:ind w:right="-7" w:firstLine="600"/>
        <w:jc w:val="both"/>
        <w:rPr>
          <w:b/>
        </w:rPr>
      </w:pPr>
    </w:p>
    <w:tbl>
      <w:tblPr>
        <w:tblW w:w="9987" w:type="dxa"/>
        <w:jc w:val="center"/>
        <w:tblLook w:val="04A0" w:firstRow="1" w:lastRow="0" w:firstColumn="1" w:lastColumn="0" w:noHBand="0" w:noVBand="1"/>
      </w:tblPr>
      <w:tblGrid>
        <w:gridCol w:w="1085"/>
        <w:gridCol w:w="6418"/>
        <w:gridCol w:w="1092"/>
        <w:gridCol w:w="1392"/>
      </w:tblGrid>
      <w:tr w:rsidR="000E65C3" w:rsidRPr="000E65C3" w:rsidTr="00CB2A57">
        <w:trPr>
          <w:trHeight w:val="825"/>
          <w:jc w:val="center"/>
        </w:trPr>
        <w:tc>
          <w:tcPr>
            <w:tcW w:w="10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65C3" w:rsidRPr="000E65C3" w:rsidRDefault="000E65C3" w:rsidP="000E65C3">
            <w:pPr>
              <w:spacing w:line="276" w:lineRule="auto"/>
              <w:jc w:val="center"/>
              <w:rPr>
                <w:b/>
                <w:bCs/>
                <w:lang w:val="en-GB" w:eastAsia="en-GB"/>
              </w:rPr>
            </w:pPr>
            <w:proofErr w:type="spellStart"/>
            <w:r w:rsidRPr="000E65C3">
              <w:rPr>
                <w:b/>
                <w:bCs/>
                <w:sz w:val="22"/>
                <w:szCs w:val="22"/>
                <w:lang w:val="en-GB" w:eastAsia="en-GB"/>
              </w:rPr>
              <w:t>Позиция</w:t>
            </w:r>
            <w:proofErr w:type="spellEnd"/>
          </w:p>
        </w:tc>
        <w:tc>
          <w:tcPr>
            <w:tcW w:w="6418" w:type="dxa"/>
            <w:tcBorders>
              <w:top w:val="single" w:sz="8" w:space="0" w:color="auto"/>
              <w:left w:val="nil"/>
              <w:bottom w:val="single" w:sz="8" w:space="0" w:color="auto"/>
              <w:right w:val="single" w:sz="8" w:space="0" w:color="000000"/>
            </w:tcBorders>
            <w:shd w:val="clear" w:color="auto" w:fill="auto"/>
            <w:vAlign w:val="center"/>
            <w:hideMark/>
          </w:tcPr>
          <w:p w:rsidR="000E65C3" w:rsidRPr="000E65C3" w:rsidRDefault="000E65C3" w:rsidP="000E65C3">
            <w:pPr>
              <w:spacing w:line="276" w:lineRule="auto"/>
              <w:jc w:val="center"/>
              <w:rPr>
                <w:b/>
                <w:bCs/>
                <w:lang w:val="en-GB" w:eastAsia="en-GB"/>
              </w:rPr>
            </w:pPr>
            <w:proofErr w:type="spellStart"/>
            <w:r w:rsidRPr="000E65C3">
              <w:rPr>
                <w:b/>
                <w:bCs/>
                <w:sz w:val="22"/>
                <w:szCs w:val="22"/>
                <w:lang w:val="en-GB" w:eastAsia="en-GB"/>
              </w:rPr>
              <w:t>Видове</w:t>
            </w:r>
            <w:proofErr w:type="spellEnd"/>
            <w:r w:rsidRPr="000E65C3">
              <w:rPr>
                <w:b/>
                <w:bCs/>
                <w:sz w:val="22"/>
                <w:szCs w:val="22"/>
                <w:lang w:val="en-GB" w:eastAsia="en-GB"/>
              </w:rPr>
              <w:t xml:space="preserve"> </w:t>
            </w:r>
            <w:proofErr w:type="spellStart"/>
            <w:r w:rsidRPr="000E65C3">
              <w:rPr>
                <w:b/>
                <w:bCs/>
                <w:sz w:val="22"/>
                <w:szCs w:val="22"/>
                <w:lang w:val="en-GB" w:eastAsia="en-GB"/>
              </w:rPr>
              <w:t>работи</w:t>
            </w:r>
            <w:proofErr w:type="spellEnd"/>
          </w:p>
        </w:tc>
        <w:tc>
          <w:tcPr>
            <w:tcW w:w="1092" w:type="dxa"/>
            <w:tcBorders>
              <w:top w:val="single" w:sz="8" w:space="0" w:color="auto"/>
              <w:left w:val="nil"/>
              <w:bottom w:val="single" w:sz="8" w:space="0" w:color="auto"/>
              <w:right w:val="nil"/>
            </w:tcBorders>
            <w:shd w:val="clear" w:color="auto" w:fill="auto"/>
            <w:vAlign w:val="center"/>
            <w:hideMark/>
          </w:tcPr>
          <w:p w:rsidR="000E65C3" w:rsidRPr="000E65C3" w:rsidRDefault="000E65C3" w:rsidP="000E65C3">
            <w:pPr>
              <w:spacing w:line="276" w:lineRule="auto"/>
              <w:jc w:val="center"/>
              <w:rPr>
                <w:b/>
                <w:bCs/>
                <w:lang w:val="en-GB" w:eastAsia="en-GB"/>
              </w:rPr>
            </w:pPr>
            <w:proofErr w:type="spellStart"/>
            <w:r w:rsidRPr="000E65C3">
              <w:rPr>
                <w:b/>
                <w:bCs/>
                <w:sz w:val="22"/>
                <w:szCs w:val="22"/>
                <w:lang w:val="en-GB" w:eastAsia="en-GB"/>
              </w:rPr>
              <w:t>Единица</w:t>
            </w:r>
            <w:proofErr w:type="spellEnd"/>
            <w:r w:rsidRPr="000E65C3">
              <w:rPr>
                <w:b/>
                <w:bCs/>
                <w:sz w:val="22"/>
                <w:szCs w:val="22"/>
                <w:lang w:val="en-GB" w:eastAsia="en-GB"/>
              </w:rPr>
              <w:t xml:space="preserve"> </w:t>
            </w:r>
            <w:proofErr w:type="spellStart"/>
            <w:r w:rsidRPr="000E65C3">
              <w:rPr>
                <w:b/>
                <w:bCs/>
                <w:sz w:val="22"/>
                <w:szCs w:val="22"/>
                <w:lang w:val="en-GB" w:eastAsia="en-GB"/>
              </w:rPr>
              <w:t>мярка</w:t>
            </w:r>
            <w:proofErr w:type="spellEnd"/>
          </w:p>
        </w:tc>
        <w:tc>
          <w:tcPr>
            <w:tcW w:w="13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E65C3" w:rsidRPr="000E65C3" w:rsidRDefault="000E65C3" w:rsidP="000E65C3">
            <w:pPr>
              <w:spacing w:line="276" w:lineRule="auto"/>
              <w:jc w:val="center"/>
              <w:rPr>
                <w:b/>
                <w:bCs/>
                <w:lang w:val="en-GB" w:eastAsia="en-GB"/>
              </w:rPr>
            </w:pPr>
            <w:proofErr w:type="spellStart"/>
            <w:r w:rsidRPr="000E65C3">
              <w:rPr>
                <w:b/>
                <w:bCs/>
                <w:sz w:val="22"/>
                <w:szCs w:val="22"/>
                <w:lang w:val="en-GB" w:eastAsia="en-GB"/>
              </w:rPr>
              <w:t>Количество</w:t>
            </w:r>
            <w:proofErr w:type="spellEnd"/>
          </w:p>
        </w:tc>
      </w:tr>
      <w:tr w:rsidR="000E65C3" w:rsidRPr="000E65C3" w:rsidTr="00080A7E">
        <w:trPr>
          <w:trHeight w:val="427"/>
          <w:jc w:val="center"/>
        </w:trPr>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5C3" w:rsidRPr="000E65C3" w:rsidRDefault="000E65C3" w:rsidP="000E65C3">
            <w:pPr>
              <w:spacing w:line="276" w:lineRule="auto"/>
              <w:jc w:val="center"/>
              <w:outlineLvl w:val="0"/>
              <w:rPr>
                <w:lang w:val="en-GB" w:eastAsia="en-GB"/>
              </w:rPr>
            </w:pPr>
            <w:r w:rsidRPr="000E65C3">
              <w:rPr>
                <w:sz w:val="22"/>
                <w:szCs w:val="22"/>
                <w:lang w:val="en-GB" w:eastAsia="en-GB"/>
              </w:rPr>
              <w:t>1</w:t>
            </w:r>
          </w:p>
        </w:tc>
        <w:tc>
          <w:tcPr>
            <w:tcW w:w="6418" w:type="dxa"/>
            <w:tcBorders>
              <w:top w:val="single" w:sz="4" w:space="0" w:color="auto"/>
              <w:left w:val="nil"/>
              <w:bottom w:val="single" w:sz="4" w:space="0" w:color="auto"/>
              <w:right w:val="single" w:sz="4" w:space="0" w:color="auto"/>
            </w:tcBorders>
            <w:shd w:val="clear" w:color="auto" w:fill="auto"/>
            <w:vAlign w:val="center"/>
            <w:hideMark/>
          </w:tcPr>
          <w:p w:rsidR="000E65C3" w:rsidRPr="000E65C3" w:rsidRDefault="000E65C3" w:rsidP="000E65C3">
            <w:pPr>
              <w:spacing w:line="276" w:lineRule="auto"/>
              <w:outlineLvl w:val="0"/>
              <w:rPr>
                <w:lang w:val="en-GB" w:eastAsia="en-GB"/>
              </w:rPr>
            </w:pPr>
            <w:proofErr w:type="spellStart"/>
            <w:r w:rsidRPr="000E65C3">
              <w:rPr>
                <w:sz w:val="22"/>
                <w:szCs w:val="22"/>
                <w:lang w:val="en-GB" w:eastAsia="en-GB"/>
              </w:rPr>
              <w:t>Изкоп</w:t>
            </w:r>
            <w:proofErr w:type="spellEnd"/>
            <w:r w:rsidRPr="000E65C3">
              <w:rPr>
                <w:sz w:val="22"/>
                <w:szCs w:val="22"/>
                <w:lang w:val="en-GB" w:eastAsia="en-GB"/>
              </w:rPr>
              <w:t xml:space="preserve"> </w:t>
            </w:r>
            <w:proofErr w:type="spellStart"/>
            <w:r w:rsidRPr="000E65C3">
              <w:rPr>
                <w:sz w:val="22"/>
                <w:szCs w:val="22"/>
                <w:lang w:val="en-GB" w:eastAsia="en-GB"/>
              </w:rPr>
              <w:t>скални</w:t>
            </w:r>
            <w:proofErr w:type="spellEnd"/>
            <w:r w:rsidRPr="000E65C3">
              <w:rPr>
                <w:sz w:val="22"/>
                <w:szCs w:val="22"/>
                <w:lang w:val="en-GB" w:eastAsia="en-GB"/>
              </w:rPr>
              <w:t xml:space="preserve"> </w:t>
            </w:r>
            <w:proofErr w:type="spellStart"/>
            <w:r w:rsidRPr="000E65C3">
              <w:rPr>
                <w:sz w:val="22"/>
                <w:szCs w:val="22"/>
                <w:lang w:val="en-GB" w:eastAsia="en-GB"/>
              </w:rPr>
              <w:t>почви</w:t>
            </w:r>
            <w:proofErr w:type="spellEnd"/>
            <w:r w:rsidRPr="000E65C3">
              <w:rPr>
                <w:sz w:val="22"/>
                <w:szCs w:val="22"/>
                <w:lang w:val="en-GB" w:eastAsia="en-GB"/>
              </w:rPr>
              <w:t xml:space="preserve"> (</w:t>
            </w:r>
            <w:proofErr w:type="spellStart"/>
            <w:r w:rsidRPr="000E65C3">
              <w:rPr>
                <w:sz w:val="22"/>
                <w:szCs w:val="22"/>
                <w:lang w:val="en-GB" w:eastAsia="en-GB"/>
              </w:rPr>
              <w:t>неподходящ</w:t>
            </w:r>
            <w:proofErr w:type="spellEnd"/>
            <w:r w:rsidRPr="000E65C3">
              <w:rPr>
                <w:sz w:val="22"/>
                <w:szCs w:val="22"/>
                <w:lang w:val="en-GB" w:eastAsia="en-GB"/>
              </w:rPr>
              <w:t xml:space="preserve"> </w:t>
            </w:r>
            <w:proofErr w:type="spellStart"/>
            <w:r w:rsidRPr="000E65C3">
              <w:rPr>
                <w:sz w:val="22"/>
                <w:szCs w:val="22"/>
                <w:lang w:val="en-GB" w:eastAsia="en-GB"/>
              </w:rPr>
              <w:t>материал</w:t>
            </w:r>
            <w:proofErr w:type="spellEnd"/>
            <w:r w:rsidRPr="000E65C3">
              <w:rPr>
                <w:sz w:val="22"/>
                <w:szCs w:val="22"/>
                <w:lang w:val="en-GB" w:eastAsia="en-GB"/>
              </w:rPr>
              <w:t>)</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rsidR="000E65C3" w:rsidRPr="000E65C3" w:rsidRDefault="000E65C3" w:rsidP="000E65C3">
            <w:pPr>
              <w:spacing w:line="276" w:lineRule="auto"/>
              <w:jc w:val="center"/>
              <w:outlineLvl w:val="0"/>
              <w:rPr>
                <w:lang w:val="en-GB" w:eastAsia="en-GB"/>
              </w:rPr>
            </w:pPr>
            <w:r w:rsidRPr="000E65C3">
              <w:rPr>
                <w:sz w:val="22"/>
                <w:szCs w:val="22"/>
                <w:lang w:val="en-GB" w:eastAsia="en-GB"/>
              </w:rPr>
              <w:t>м</w:t>
            </w:r>
            <w:r w:rsidRPr="000E65C3">
              <w:rPr>
                <w:sz w:val="22"/>
                <w:szCs w:val="22"/>
                <w:vertAlign w:val="superscript"/>
                <w:lang w:val="en-GB" w:eastAsia="en-GB"/>
              </w:rPr>
              <w:t>3</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0E65C3" w:rsidRPr="00ED19BB" w:rsidRDefault="000E65C3" w:rsidP="00ED19BB">
            <w:pPr>
              <w:spacing w:line="276" w:lineRule="auto"/>
              <w:jc w:val="center"/>
              <w:outlineLvl w:val="0"/>
              <w:rPr>
                <w:lang w:eastAsia="en-GB"/>
              </w:rPr>
            </w:pPr>
            <w:r w:rsidRPr="000E65C3">
              <w:rPr>
                <w:sz w:val="22"/>
                <w:szCs w:val="22"/>
                <w:lang w:val="en-GB" w:eastAsia="en-GB"/>
              </w:rPr>
              <w:t>14</w:t>
            </w:r>
            <w:r w:rsidR="00ED19BB">
              <w:rPr>
                <w:sz w:val="22"/>
                <w:szCs w:val="22"/>
                <w:lang w:eastAsia="en-GB"/>
              </w:rPr>
              <w:t>82</w:t>
            </w:r>
            <w:r w:rsidRPr="000E65C3">
              <w:rPr>
                <w:sz w:val="22"/>
                <w:szCs w:val="22"/>
                <w:lang w:val="en-GB" w:eastAsia="en-GB"/>
              </w:rPr>
              <w:t>.</w:t>
            </w:r>
            <w:r w:rsidR="00ED19BB">
              <w:rPr>
                <w:sz w:val="22"/>
                <w:szCs w:val="22"/>
                <w:lang w:eastAsia="en-GB"/>
              </w:rPr>
              <w:t>04</w:t>
            </w:r>
          </w:p>
        </w:tc>
      </w:tr>
      <w:tr w:rsidR="000E65C3" w:rsidRPr="000E65C3" w:rsidTr="00080A7E">
        <w:trPr>
          <w:trHeight w:val="485"/>
          <w:jc w:val="center"/>
        </w:trPr>
        <w:tc>
          <w:tcPr>
            <w:tcW w:w="1085" w:type="dxa"/>
            <w:tcBorders>
              <w:top w:val="nil"/>
              <w:left w:val="single" w:sz="4" w:space="0" w:color="auto"/>
              <w:bottom w:val="single" w:sz="4" w:space="0" w:color="auto"/>
              <w:right w:val="single" w:sz="4" w:space="0" w:color="auto"/>
            </w:tcBorders>
            <w:shd w:val="clear" w:color="auto" w:fill="auto"/>
            <w:vAlign w:val="center"/>
            <w:hideMark/>
          </w:tcPr>
          <w:p w:rsidR="000E65C3" w:rsidRPr="000E65C3" w:rsidRDefault="000E65C3" w:rsidP="000E65C3">
            <w:pPr>
              <w:spacing w:line="276" w:lineRule="auto"/>
              <w:jc w:val="center"/>
              <w:outlineLvl w:val="0"/>
              <w:rPr>
                <w:lang w:val="en-GB" w:eastAsia="en-GB"/>
              </w:rPr>
            </w:pPr>
            <w:r w:rsidRPr="000E65C3">
              <w:rPr>
                <w:sz w:val="22"/>
                <w:szCs w:val="22"/>
                <w:lang w:val="en-GB" w:eastAsia="en-GB"/>
              </w:rPr>
              <w:t>2</w:t>
            </w:r>
          </w:p>
        </w:tc>
        <w:tc>
          <w:tcPr>
            <w:tcW w:w="6418" w:type="dxa"/>
            <w:tcBorders>
              <w:top w:val="single" w:sz="4" w:space="0" w:color="auto"/>
              <w:left w:val="nil"/>
              <w:bottom w:val="single" w:sz="4" w:space="0" w:color="auto"/>
              <w:right w:val="single" w:sz="4" w:space="0" w:color="auto"/>
            </w:tcBorders>
            <w:shd w:val="clear" w:color="auto" w:fill="auto"/>
            <w:vAlign w:val="center"/>
            <w:hideMark/>
          </w:tcPr>
          <w:p w:rsidR="000E65C3" w:rsidRPr="000E65C3" w:rsidRDefault="000E65C3" w:rsidP="000E65C3">
            <w:pPr>
              <w:spacing w:line="276" w:lineRule="auto"/>
              <w:outlineLvl w:val="0"/>
              <w:rPr>
                <w:lang w:val="en-GB" w:eastAsia="en-GB"/>
              </w:rPr>
            </w:pPr>
            <w:proofErr w:type="spellStart"/>
            <w:r w:rsidRPr="000E65C3">
              <w:rPr>
                <w:sz w:val="22"/>
                <w:szCs w:val="22"/>
                <w:lang w:val="en-GB" w:eastAsia="en-GB"/>
              </w:rPr>
              <w:t>Насип</w:t>
            </w:r>
            <w:proofErr w:type="spellEnd"/>
            <w:r w:rsidRPr="000E65C3">
              <w:rPr>
                <w:sz w:val="22"/>
                <w:szCs w:val="22"/>
                <w:lang w:val="en-GB" w:eastAsia="en-GB"/>
              </w:rPr>
              <w:t xml:space="preserve"> </w:t>
            </w:r>
            <w:proofErr w:type="spellStart"/>
            <w:r w:rsidRPr="000E65C3">
              <w:rPr>
                <w:sz w:val="22"/>
                <w:szCs w:val="22"/>
                <w:lang w:val="en-GB" w:eastAsia="en-GB"/>
              </w:rPr>
              <w:t>за</w:t>
            </w:r>
            <w:proofErr w:type="spellEnd"/>
            <w:r w:rsidRPr="000E65C3">
              <w:rPr>
                <w:sz w:val="22"/>
                <w:szCs w:val="22"/>
                <w:lang w:val="en-GB" w:eastAsia="en-GB"/>
              </w:rPr>
              <w:t xml:space="preserve"> </w:t>
            </w:r>
            <w:proofErr w:type="spellStart"/>
            <w:r w:rsidRPr="000E65C3">
              <w:rPr>
                <w:sz w:val="22"/>
                <w:szCs w:val="22"/>
                <w:lang w:val="en-GB" w:eastAsia="en-GB"/>
              </w:rPr>
              <w:t>банкет</w:t>
            </w:r>
            <w:proofErr w:type="spellEnd"/>
            <w:r w:rsidRPr="000E65C3">
              <w:rPr>
                <w:sz w:val="22"/>
                <w:szCs w:val="22"/>
                <w:lang w:val="en-GB" w:eastAsia="en-GB"/>
              </w:rPr>
              <w:t xml:space="preserve"> </w:t>
            </w:r>
            <w:proofErr w:type="spellStart"/>
            <w:r w:rsidRPr="000E65C3">
              <w:rPr>
                <w:sz w:val="22"/>
                <w:szCs w:val="22"/>
                <w:lang w:val="en-GB" w:eastAsia="en-GB"/>
              </w:rPr>
              <w:t>от</w:t>
            </w:r>
            <w:proofErr w:type="spellEnd"/>
            <w:r w:rsidRPr="000E65C3">
              <w:rPr>
                <w:sz w:val="22"/>
                <w:szCs w:val="22"/>
                <w:lang w:val="en-GB" w:eastAsia="en-GB"/>
              </w:rPr>
              <w:t xml:space="preserve"> </w:t>
            </w:r>
            <w:proofErr w:type="spellStart"/>
            <w:r w:rsidRPr="000E65C3">
              <w:rPr>
                <w:sz w:val="22"/>
                <w:szCs w:val="22"/>
                <w:lang w:val="en-GB" w:eastAsia="en-GB"/>
              </w:rPr>
              <w:t>скални</w:t>
            </w:r>
            <w:proofErr w:type="spellEnd"/>
            <w:r w:rsidRPr="000E65C3">
              <w:rPr>
                <w:sz w:val="22"/>
                <w:szCs w:val="22"/>
                <w:lang w:val="en-GB" w:eastAsia="en-GB"/>
              </w:rPr>
              <w:t xml:space="preserve"> </w:t>
            </w:r>
            <w:proofErr w:type="spellStart"/>
            <w:r w:rsidRPr="000E65C3">
              <w:rPr>
                <w:sz w:val="22"/>
                <w:szCs w:val="22"/>
                <w:lang w:val="en-GB" w:eastAsia="en-GB"/>
              </w:rPr>
              <w:t>почви</w:t>
            </w:r>
            <w:proofErr w:type="spellEnd"/>
            <w:r w:rsidRPr="000E65C3">
              <w:rPr>
                <w:sz w:val="22"/>
                <w:szCs w:val="22"/>
                <w:lang w:val="en-GB" w:eastAsia="en-GB"/>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0E65C3" w:rsidRPr="000E65C3" w:rsidRDefault="000E65C3" w:rsidP="000E65C3">
            <w:pPr>
              <w:spacing w:line="276" w:lineRule="auto"/>
              <w:jc w:val="center"/>
              <w:outlineLvl w:val="0"/>
              <w:rPr>
                <w:lang w:val="en-GB" w:eastAsia="en-GB"/>
              </w:rPr>
            </w:pPr>
            <w:r w:rsidRPr="000E65C3">
              <w:rPr>
                <w:sz w:val="22"/>
                <w:szCs w:val="22"/>
                <w:lang w:val="en-GB" w:eastAsia="en-GB"/>
              </w:rPr>
              <w:t>м</w:t>
            </w:r>
            <w:r w:rsidRPr="000E65C3">
              <w:rPr>
                <w:sz w:val="22"/>
                <w:szCs w:val="22"/>
                <w:vertAlign w:val="superscript"/>
                <w:lang w:val="en-GB" w:eastAsia="en-GB"/>
              </w:rPr>
              <w:t>3</w:t>
            </w:r>
          </w:p>
        </w:tc>
        <w:tc>
          <w:tcPr>
            <w:tcW w:w="1392" w:type="dxa"/>
            <w:tcBorders>
              <w:top w:val="nil"/>
              <w:left w:val="nil"/>
              <w:bottom w:val="single" w:sz="4" w:space="0" w:color="auto"/>
              <w:right w:val="single" w:sz="4" w:space="0" w:color="auto"/>
            </w:tcBorders>
            <w:shd w:val="clear" w:color="auto" w:fill="auto"/>
            <w:noWrap/>
            <w:vAlign w:val="center"/>
            <w:hideMark/>
          </w:tcPr>
          <w:p w:rsidR="000E65C3" w:rsidRPr="00ED19BB" w:rsidRDefault="00ED19BB" w:rsidP="000E65C3">
            <w:pPr>
              <w:spacing w:line="276" w:lineRule="auto"/>
              <w:jc w:val="center"/>
              <w:outlineLvl w:val="0"/>
              <w:rPr>
                <w:lang w:eastAsia="en-GB"/>
              </w:rPr>
            </w:pPr>
            <w:r>
              <w:rPr>
                <w:lang w:eastAsia="en-GB"/>
              </w:rPr>
              <w:t>226.00</w:t>
            </w:r>
          </w:p>
        </w:tc>
      </w:tr>
      <w:tr w:rsidR="000E65C3" w:rsidRPr="000E65C3" w:rsidTr="00080A7E">
        <w:trPr>
          <w:trHeight w:val="418"/>
          <w:jc w:val="center"/>
        </w:trPr>
        <w:tc>
          <w:tcPr>
            <w:tcW w:w="1085" w:type="dxa"/>
            <w:tcBorders>
              <w:top w:val="nil"/>
              <w:left w:val="single" w:sz="4" w:space="0" w:color="auto"/>
              <w:bottom w:val="single" w:sz="4" w:space="0" w:color="auto"/>
              <w:right w:val="single" w:sz="4" w:space="0" w:color="auto"/>
            </w:tcBorders>
            <w:shd w:val="clear" w:color="auto" w:fill="auto"/>
            <w:vAlign w:val="center"/>
            <w:hideMark/>
          </w:tcPr>
          <w:p w:rsidR="000E65C3" w:rsidRPr="000E65C3" w:rsidRDefault="000E65C3" w:rsidP="000E65C3">
            <w:pPr>
              <w:spacing w:line="276" w:lineRule="auto"/>
              <w:jc w:val="center"/>
              <w:outlineLvl w:val="0"/>
              <w:rPr>
                <w:lang w:val="en-GB" w:eastAsia="en-GB"/>
              </w:rPr>
            </w:pPr>
            <w:r w:rsidRPr="000E65C3">
              <w:rPr>
                <w:sz w:val="22"/>
                <w:szCs w:val="22"/>
                <w:lang w:val="en-GB" w:eastAsia="en-GB"/>
              </w:rPr>
              <w:t>3</w:t>
            </w:r>
          </w:p>
        </w:tc>
        <w:tc>
          <w:tcPr>
            <w:tcW w:w="6418" w:type="dxa"/>
            <w:tcBorders>
              <w:top w:val="single" w:sz="4" w:space="0" w:color="auto"/>
              <w:left w:val="nil"/>
              <w:bottom w:val="single" w:sz="4" w:space="0" w:color="auto"/>
              <w:right w:val="single" w:sz="4" w:space="0" w:color="auto"/>
            </w:tcBorders>
            <w:shd w:val="clear" w:color="auto" w:fill="auto"/>
            <w:vAlign w:val="center"/>
            <w:hideMark/>
          </w:tcPr>
          <w:p w:rsidR="000E65C3" w:rsidRPr="000E65C3" w:rsidRDefault="000E65C3" w:rsidP="000E65C3">
            <w:pPr>
              <w:spacing w:line="276" w:lineRule="auto"/>
              <w:outlineLvl w:val="0"/>
              <w:rPr>
                <w:lang w:val="en-GB" w:eastAsia="en-GB"/>
              </w:rPr>
            </w:pPr>
            <w:proofErr w:type="spellStart"/>
            <w:r w:rsidRPr="000E65C3">
              <w:rPr>
                <w:sz w:val="22"/>
                <w:szCs w:val="22"/>
                <w:lang w:val="en-GB" w:eastAsia="en-GB"/>
              </w:rPr>
              <w:t>Несортиран</w:t>
            </w:r>
            <w:proofErr w:type="spellEnd"/>
            <w:r w:rsidRPr="000E65C3">
              <w:rPr>
                <w:sz w:val="22"/>
                <w:szCs w:val="22"/>
                <w:lang w:val="en-GB" w:eastAsia="en-GB"/>
              </w:rPr>
              <w:t xml:space="preserve"> </w:t>
            </w:r>
            <w:proofErr w:type="spellStart"/>
            <w:r w:rsidRPr="000E65C3">
              <w:rPr>
                <w:sz w:val="22"/>
                <w:szCs w:val="22"/>
                <w:lang w:val="en-GB" w:eastAsia="en-GB"/>
              </w:rPr>
              <w:t>трошен</w:t>
            </w:r>
            <w:proofErr w:type="spellEnd"/>
            <w:r w:rsidRPr="000E65C3">
              <w:rPr>
                <w:sz w:val="22"/>
                <w:szCs w:val="22"/>
                <w:lang w:val="en-GB" w:eastAsia="en-GB"/>
              </w:rPr>
              <w:t xml:space="preserve"> </w:t>
            </w:r>
            <w:proofErr w:type="spellStart"/>
            <w:r w:rsidRPr="000E65C3">
              <w:rPr>
                <w:sz w:val="22"/>
                <w:szCs w:val="22"/>
                <w:lang w:val="en-GB" w:eastAsia="en-GB"/>
              </w:rPr>
              <w:t>камък</w:t>
            </w:r>
            <w:proofErr w:type="spellEnd"/>
            <w:r w:rsidRPr="000E65C3">
              <w:rPr>
                <w:sz w:val="22"/>
                <w:szCs w:val="22"/>
                <w:lang w:val="en-GB" w:eastAsia="en-GB"/>
              </w:rPr>
              <w:t xml:space="preserve"> 0-63</w:t>
            </w:r>
          </w:p>
        </w:tc>
        <w:tc>
          <w:tcPr>
            <w:tcW w:w="1092" w:type="dxa"/>
            <w:tcBorders>
              <w:top w:val="nil"/>
              <w:left w:val="nil"/>
              <w:bottom w:val="single" w:sz="4" w:space="0" w:color="auto"/>
              <w:right w:val="single" w:sz="4" w:space="0" w:color="auto"/>
            </w:tcBorders>
            <w:shd w:val="clear" w:color="auto" w:fill="auto"/>
            <w:noWrap/>
            <w:vAlign w:val="center"/>
            <w:hideMark/>
          </w:tcPr>
          <w:p w:rsidR="000E65C3" w:rsidRPr="000E65C3" w:rsidRDefault="000E65C3" w:rsidP="000E65C3">
            <w:pPr>
              <w:spacing w:line="276" w:lineRule="auto"/>
              <w:jc w:val="center"/>
              <w:outlineLvl w:val="0"/>
              <w:rPr>
                <w:lang w:val="en-GB" w:eastAsia="en-GB"/>
              </w:rPr>
            </w:pPr>
            <w:r w:rsidRPr="000E65C3">
              <w:rPr>
                <w:sz w:val="22"/>
                <w:szCs w:val="22"/>
                <w:lang w:val="en-GB" w:eastAsia="en-GB"/>
              </w:rPr>
              <w:t>м</w:t>
            </w:r>
            <w:r w:rsidRPr="000E65C3">
              <w:rPr>
                <w:sz w:val="22"/>
                <w:szCs w:val="22"/>
                <w:vertAlign w:val="superscript"/>
                <w:lang w:val="en-GB" w:eastAsia="en-GB"/>
              </w:rPr>
              <w:t>3</w:t>
            </w:r>
          </w:p>
        </w:tc>
        <w:tc>
          <w:tcPr>
            <w:tcW w:w="1392" w:type="dxa"/>
            <w:tcBorders>
              <w:top w:val="nil"/>
              <w:left w:val="nil"/>
              <w:bottom w:val="single" w:sz="4" w:space="0" w:color="auto"/>
              <w:right w:val="single" w:sz="4" w:space="0" w:color="auto"/>
            </w:tcBorders>
            <w:shd w:val="clear" w:color="auto" w:fill="auto"/>
            <w:noWrap/>
            <w:vAlign w:val="center"/>
            <w:hideMark/>
          </w:tcPr>
          <w:p w:rsidR="000E65C3" w:rsidRPr="00ED19BB" w:rsidRDefault="00ED19BB" w:rsidP="000E65C3">
            <w:pPr>
              <w:spacing w:line="276" w:lineRule="auto"/>
              <w:jc w:val="center"/>
              <w:outlineLvl w:val="0"/>
              <w:rPr>
                <w:lang w:eastAsia="en-GB"/>
              </w:rPr>
            </w:pPr>
            <w:r>
              <w:rPr>
                <w:lang w:eastAsia="en-GB"/>
              </w:rPr>
              <w:t>481.55</w:t>
            </w:r>
          </w:p>
        </w:tc>
      </w:tr>
      <w:tr w:rsidR="000E65C3" w:rsidRPr="000E65C3" w:rsidTr="00CB2A57">
        <w:trPr>
          <w:trHeight w:val="540"/>
          <w:jc w:val="center"/>
        </w:trPr>
        <w:tc>
          <w:tcPr>
            <w:tcW w:w="1085" w:type="dxa"/>
            <w:tcBorders>
              <w:top w:val="nil"/>
              <w:left w:val="single" w:sz="4" w:space="0" w:color="auto"/>
              <w:bottom w:val="single" w:sz="4" w:space="0" w:color="auto"/>
              <w:right w:val="single" w:sz="4" w:space="0" w:color="auto"/>
            </w:tcBorders>
            <w:shd w:val="clear" w:color="auto" w:fill="auto"/>
            <w:vAlign w:val="center"/>
            <w:hideMark/>
          </w:tcPr>
          <w:p w:rsidR="000E65C3" w:rsidRPr="000E65C3" w:rsidRDefault="000E65C3" w:rsidP="000E65C3">
            <w:pPr>
              <w:spacing w:line="276" w:lineRule="auto"/>
              <w:jc w:val="center"/>
              <w:outlineLvl w:val="0"/>
              <w:rPr>
                <w:lang w:val="en-GB" w:eastAsia="en-GB"/>
              </w:rPr>
            </w:pPr>
            <w:r w:rsidRPr="000E65C3">
              <w:rPr>
                <w:sz w:val="22"/>
                <w:szCs w:val="22"/>
                <w:lang w:val="en-GB" w:eastAsia="en-GB"/>
              </w:rPr>
              <w:lastRenderedPageBreak/>
              <w:t>4</w:t>
            </w:r>
          </w:p>
        </w:tc>
        <w:tc>
          <w:tcPr>
            <w:tcW w:w="6418" w:type="dxa"/>
            <w:tcBorders>
              <w:top w:val="single" w:sz="4" w:space="0" w:color="auto"/>
              <w:left w:val="nil"/>
              <w:bottom w:val="single" w:sz="4" w:space="0" w:color="auto"/>
              <w:right w:val="single" w:sz="4" w:space="0" w:color="auto"/>
            </w:tcBorders>
            <w:shd w:val="clear" w:color="auto" w:fill="auto"/>
            <w:vAlign w:val="center"/>
            <w:hideMark/>
          </w:tcPr>
          <w:p w:rsidR="000E65C3" w:rsidRPr="000E65C3" w:rsidRDefault="000E65C3" w:rsidP="000E65C3">
            <w:pPr>
              <w:spacing w:line="276" w:lineRule="auto"/>
              <w:outlineLvl w:val="0"/>
              <w:rPr>
                <w:lang w:val="en-GB" w:eastAsia="en-GB"/>
              </w:rPr>
            </w:pPr>
            <w:proofErr w:type="spellStart"/>
            <w:r w:rsidRPr="000E65C3">
              <w:rPr>
                <w:sz w:val="22"/>
                <w:szCs w:val="22"/>
                <w:lang w:val="en-GB" w:eastAsia="en-GB"/>
              </w:rPr>
              <w:t>Асфалтова</w:t>
            </w:r>
            <w:proofErr w:type="spellEnd"/>
            <w:r w:rsidRPr="000E65C3">
              <w:rPr>
                <w:sz w:val="22"/>
                <w:szCs w:val="22"/>
                <w:lang w:val="en-GB" w:eastAsia="en-GB"/>
              </w:rPr>
              <w:t xml:space="preserve"> </w:t>
            </w:r>
            <w:proofErr w:type="spellStart"/>
            <w:r w:rsidRPr="000E65C3">
              <w:rPr>
                <w:sz w:val="22"/>
                <w:szCs w:val="22"/>
                <w:lang w:val="en-GB" w:eastAsia="en-GB"/>
              </w:rPr>
              <w:t>смес</w:t>
            </w:r>
            <w:proofErr w:type="spellEnd"/>
            <w:r w:rsidRPr="000E65C3">
              <w:rPr>
                <w:sz w:val="22"/>
                <w:szCs w:val="22"/>
                <w:lang w:val="en-GB" w:eastAsia="en-GB"/>
              </w:rPr>
              <w:t xml:space="preserve"> </w:t>
            </w:r>
            <w:proofErr w:type="spellStart"/>
            <w:r w:rsidRPr="000E65C3">
              <w:rPr>
                <w:sz w:val="22"/>
                <w:szCs w:val="22"/>
                <w:lang w:val="en-GB" w:eastAsia="en-GB"/>
              </w:rPr>
              <w:t>за</w:t>
            </w:r>
            <w:proofErr w:type="spellEnd"/>
            <w:r w:rsidRPr="000E65C3">
              <w:rPr>
                <w:sz w:val="22"/>
                <w:szCs w:val="22"/>
                <w:lang w:val="en-GB" w:eastAsia="en-GB"/>
              </w:rPr>
              <w:t xml:space="preserve"> </w:t>
            </w:r>
            <w:proofErr w:type="spellStart"/>
            <w:r w:rsidRPr="000E65C3">
              <w:rPr>
                <w:sz w:val="22"/>
                <w:szCs w:val="22"/>
                <w:lang w:val="en-GB" w:eastAsia="en-GB"/>
              </w:rPr>
              <w:t>основни</w:t>
            </w:r>
            <w:proofErr w:type="spellEnd"/>
            <w:r w:rsidRPr="000E65C3">
              <w:rPr>
                <w:sz w:val="22"/>
                <w:szCs w:val="22"/>
                <w:lang w:val="en-GB" w:eastAsia="en-GB"/>
              </w:rPr>
              <w:t xml:space="preserve"> </w:t>
            </w:r>
            <w:proofErr w:type="spellStart"/>
            <w:r w:rsidRPr="000E65C3">
              <w:rPr>
                <w:sz w:val="22"/>
                <w:szCs w:val="22"/>
                <w:lang w:val="en-GB" w:eastAsia="en-GB"/>
              </w:rPr>
              <w:t>пластове</w:t>
            </w:r>
            <w:proofErr w:type="spellEnd"/>
            <w:r w:rsidRPr="000E65C3">
              <w:rPr>
                <w:sz w:val="22"/>
                <w:szCs w:val="22"/>
                <w:lang w:val="en-GB" w:eastAsia="en-GB"/>
              </w:rPr>
              <w:t xml:space="preserve"> (</w:t>
            </w:r>
            <w:proofErr w:type="spellStart"/>
            <w:r w:rsidRPr="000E65C3">
              <w:rPr>
                <w:sz w:val="22"/>
                <w:szCs w:val="22"/>
                <w:lang w:val="en-GB" w:eastAsia="en-GB"/>
              </w:rPr>
              <w:t>битуминизиран</w:t>
            </w:r>
            <w:proofErr w:type="spellEnd"/>
            <w:r w:rsidRPr="000E65C3">
              <w:rPr>
                <w:sz w:val="22"/>
                <w:szCs w:val="22"/>
                <w:lang w:val="en-GB" w:eastAsia="en-GB"/>
              </w:rPr>
              <w:t xml:space="preserve"> </w:t>
            </w:r>
            <w:proofErr w:type="spellStart"/>
            <w:r w:rsidRPr="000E65C3">
              <w:rPr>
                <w:sz w:val="22"/>
                <w:szCs w:val="22"/>
                <w:lang w:val="en-GB" w:eastAsia="en-GB"/>
              </w:rPr>
              <w:t>трошен</w:t>
            </w:r>
            <w:proofErr w:type="spellEnd"/>
            <w:r w:rsidRPr="000E65C3">
              <w:rPr>
                <w:sz w:val="22"/>
                <w:szCs w:val="22"/>
                <w:lang w:val="en-GB" w:eastAsia="en-GB"/>
              </w:rPr>
              <w:t xml:space="preserve"> </w:t>
            </w:r>
            <w:proofErr w:type="spellStart"/>
            <w:r w:rsidRPr="000E65C3">
              <w:rPr>
                <w:sz w:val="22"/>
                <w:szCs w:val="22"/>
                <w:lang w:val="en-GB" w:eastAsia="en-GB"/>
              </w:rPr>
              <w:t>камък</w:t>
            </w:r>
            <w:proofErr w:type="spellEnd"/>
            <w:r w:rsidRPr="000E65C3">
              <w:rPr>
                <w:sz w:val="22"/>
                <w:szCs w:val="22"/>
                <w:lang w:val="en-GB" w:eastAsia="en-GB"/>
              </w:rPr>
              <w:t>).</w:t>
            </w:r>
          </w:p>
        </w:tc>
        <w:tc>
          <w:tcPr>
            <w:tcW w:w="1092" w:type="dxa"/>
            <w:tcBorders>
              <w:top w:val="nil"/>
              <w:left w:val="nil"/>
              <w:bottom w:val="single" w:sz="4" w:space="0" w:color="auto"/>
              <w:right w:val="single" w:sz="4" w:space="0" w:color="auto"/>
            </w:tcBorders>
            <w:shd w:val="clear" w:color="auto" w:fill="auto"/>
            <w:noWrap/>
            <w:vAlign w:val="center"/>
            <w:hideMark/>
          </w:tcPr>
          <w:p w:rsidR="000E65C3" w:rsidRPr="000E65C3" w:rsidRDefault="000E65C3" w:rsidP="000E65C3">
            <w:pPr>
              <w:spacing w:line="276" w:lineRule="auto"/>
              <w:jc w:val="center"/>
              <w:outlineLvl w:val="0"/>
              <w:rPr>
                <w:lang w:val="en-GB" w:eastAsia="en-GB"/>
              </w:rPr>
            </w:pPr>
            <w:r w:rsidRPr="000E65C3">
              <w:rPr>
                <w:sz w:val="22"/>
                <w:szCs w:val="22"/>
                <w:lang w:val="en-GB" w:eastAsia="en-GB"/>
              </w:rPr>
              <w:t>т</w:t>
            </w:r>
          </w:p>
        </w:tc>
        <w:tc>
          <w:tcPr>
            <w:tcW w:w="1392" w:type="dxa"/>
            <w:tcBorders>
              <w:top w:val="nil"/>
              <w:left w:val="nil"/>
              <w:bottom w:val="single" w:sz="4" w:space="0" w:color="auto"/>
              <w:right w:val="single" w:sz="4" w:space="0" w:color="auto"/>
            </w:tcBorders>
            <w:shd w:val="clear" w:color="auto" w:fill="auto"/>
            <w:vAlign w:val="center"/>
            <w:hideMark/>
          </w:tcPr>
          <w:p w:rsidR="000E65C3" w:rsidRPr="00ED19BB" w:rsidRDefault="00ED19BB" w:rsidP="000E65C3">
            <w:pPr>
              <w:spacing w:line="276" w:lineRule="auto"/>
              <w:jc w:val="center"/>
              <w:outlineLvl w:val="0"/>
              <w:rPr>
                <w:lang w:eastAsia="en-GB"/>
              </w:rPr>
            </w:pPr>
            <w:r>
              <w:rPr>
                <w:lang w:eastAsia="en-GB"/>
              </w:rPr>
              <w:t>95.18</w:t>
            </w:r>
          </w:p>
        </w:tc>
      </w:tr>
      <w:tr w:rsidR="000E65C3" w:rsidRPr="000E65C3" w:rsidTr="00080A7E">
        <w:trPr>
          <w:trHeight w:val="450"/>
          <w:jc w:val="center"/>
        </w:trPr>
        <w:tc>
          <w:tcPr>
            <w:tcW w:w="1085" w:type="dxa"/>
            <w:tcBorders>
              <w:top w:val="nil"/>
              <w:left w:val="single" w:sz="4" w:space="0" w:color="auto"/>
              <w:bottom w:val="single" w:sz="4" w:space="0" w:color="auto"/>
              <w:right w:val="single" w:sz="4" w:space="0" w:color="auto"/>
            </w:tcBorders>
            <w:shd w:val="clear" w:color="auto" w:fill="auto"/>
            <w:vAlign w:val="center"/>
            <w:hideMark/>
          </w:tcPr>
          <w:p w:rsidR="000E65C3" w:rsidRPr="000E65C3" w:rsidRDefault="000E65C3" w:rsidP="000E65C3">
            <w:pPr>
              <w:spacing w:line="276" w:lineRule="auto"/>
              <w:jc w:val="center"/>
              <w:outlineLvl w:val="0"/>
              <w:rPr>
                <w:lang w:val="en-GB" w:eastAsia="en-GB"/>
              </w:rPr>
            </w:pPr>
            <w:r w:rsidRPr="000E65C3">
              <w:rPr>
                <w:sz w:val="22"/>
                <w:szCs w:val="22"/>
                <w:lang w:val="en-GB" w:eastAsia="en-GB"/>
              </w:rPr>
              <w:t>5</w:t>
            </w:r>
          </w:p>
        </w:tc>
        <w:tc>
          <w:tcPr>
            <w:tcW w:w="6418" w:type="dxa"/>
            <w:tcBorders>
              <w:top w:val="single" w:sz="4" w:space="0" w:color="auto"/>
              <w:left w:val="nil"/>
              <w:bottom w:val="single" w:sz="4" w:space="0" w:color="auto"/>
              <w:right w:val="single" w:sz="4" w:space="0" w:color="auto"/>
            </w:tcBorders>
            <w:shd w:val="clear" w:color="auto" w:fill="auto"/>
            <w:vAlign w:val="center"/>
            <w:hideMark/>
          </w:tcPr>
          <w:p w:rsidR="000E65C3" w:rsidRPr="000E65C3" w:rsidRDefault="000E65C3" w:rsidP="000E65C3">
            <w:pPr>
              <w:spacing w:line="276" w:lineRule="auto"/>
              <w:outlineLvl w:val="0"/>
              <w:rPr>
                <w:lang w:val="en-GB" w:eastAsia="en-GB"/>
              </w:rPr>
            </w:pPr>
            <w:proofErr w:type="spellStart"/>
            <w:r w:rsidRPr="000E65C3">
              <w:rPr>
                <w:sz w:val="22"/>
                <w:szCs w:val="22"/>
                <w:lang w:val="en-GB" w:eastAsia="en-GB"/>
              </w:rPr>
              <w:t>Плътен</w:t>
            </w:r>
            <w:proofErr w:type="spellEnd"/>
            <w:r w:rsidRPr="000E65C3">
              <w:rPr>
                <w:sz w:val="22"/>
                <w:szCs w:val="22"/>
                <w:lang w:val="en-GB" w:eastAsia="en-GB"/>
              </w:rPr>
              <w:t xml:space="preserve"> </w:t>
            </w:r>
            <w:proofErr w:type="spellStart"/>
            <w:r w:rsidRPr="000E65C3">
              <w:rPr>
                <w:sz w:val="22"/>
                <w:szCs w:val="22"/>
                <w:lang w:val="en-GB" w:eastAsia="en-GB"/>
              </w:rPr>
              <w:t>асфалтобетон</w:t>
            </w:r>
            <w:proofErr w:type="spellEnd"/>
            <w:r w:rsidRPr="000E65C3">
              <w:rPr>
                <w:sz w:val="22"/>
                <w:szCs w:val="22"/>
                <w:lang w:val="en-GB" w:eastAsia="en-GB"/>
              </w:rPr>
              <w:t xml:space="preserve"> </w:t>
            </w:r>
          </w:p>
        </w:tc>
        <w:tc>
          <w:tcPr>
            <w:tcW w:w="1092" w:type="dxa"/>
            <w:tcBorders>
              <w:top w:val="nil"/>
              <w:left w:val="nil"/>
              <w:bottom w:val="single" w:sz="4" w:space="0" w:color="auto"/>
              <w:right w:val="single" w:sz="4" w:space="0" w:color="auto"/>
            </w:tcBorders>
            <w:shd w:val="clear" w:color="auto" w:fill="auto"/>
            <w:noWrap/>
            <w:vAlign w:val="center"/>
            <w:hideMark/>
          </w:tcPr>
          <w:p w:rsidR="000E65C3" w:rsidRPr="000E65C3" w:rsidRDefault="000E65C3" w:rsidP="000E65C3">
            <w:pPr>
              <w:spacing w:line="276" w:lineRule="auto"/>
              <w:jc w:val="center"/>
              <w:outlineLvl w:val="0"/>
              <w:rPr>
                <w:lang w:val="en-GB" w:eastAsia="en-GB"/>
              </w:rPr>
            </w:pPr>
            <w:r w:rsidRPr="000E65C3">
              <w:rPr>
                <w:sz w:val="22"/>
                <w:szCs w:val="22"/>
                <w:lang w:val="en-GB" w:eastAsia="en-GB"/>
              </w:rPr>
              <w:t>м</w:t>
            </w:r>
            <w:r w:rsidRPr="000E65C3">
              <w:rPr>
                <w:sz w:val="22"/>
                <w:szCs w:val="22"/>
                <w:vertAlign w:val="superscript"/>
                <w:lang w:val="en-GB" w:eastAsia="en-GB"/>
              </w:rPr>
              <w:t>2</w:t>
            </w:r>
          </w:p>
        </w:tc>
        <w:tc>
          <w:tcPr>
            <w:tcW w:w="1392" w:type="dxa"/>
            <w:tcBorders>
              <w:top w:val="nil"/>
              <w:left w:val="nil"/>
              <w:bottom w:val="single" w:sz="4" w:space="0" w:color="auto"/>
              <w:right w:val="single" w:sz="4" w:space="0" w:color="auto"/>
            </w:tcBorders>
            <w:shd w:val="clear" w:color="auto" w:fill="auto"/>
            <w:noWrap/>
            <w:vAlign w:val="center"/>
            <w:hideMark/>
          </w:tcPr>
          <w:p w:rsidR="000E65C3" w:rsidRPr="00ED19BB" w:rsidRDefault="00ED19BB" w:rsidP="000E65C3">
            <w:pPr>
              <w:spacing w:line="276" w:lineRule="auto"/>
              <w:jc w:val="center"/>
              <w:outlineLvl w:val="0"/>
              <w:rPr>
                <w:lang w:eastAsia="en-GB"/>
              </w:rPr>
            </w:pPr>
            <w:r>
              <w:rPr>
                <w:lang w:eastAsia="en-GB"/>
              </w:rPr>
              <w:t>779.41</w:t>
            </w:r>
          </w:p>
        </w:tc>
      </w:tr>
      <w:tr w:rsidR="000E65C3" w:rsidRPr="000E65C3" w:rsidTr="00080A7E">
        <w:trPr>
          <w:trHeight w:val="537"/>
          <w:jc w:val="center"/>
        </w:trPr>
        <w:tc>
          <w:tcPr>
            <w:tcW w:w="1085" w:type="dxa"/>
            <w:tcBorders>
              <w:top w:val="nil"/>
              <w:left w:val="single" w:sz="4" w:space="0" w:color="auto"/>
              <w:bottom w:val="single" w:sz="4" w:space="0" w:color="auto"/>
              <w:right w:val="single" w:sz="4" w:space="0" w:color="auto"/>
            </w:tcBorders>
            <w:shd w:val="clear" w:color="auto" w:fill="auto"/>
            <w:vAlign w:val="center"/>
            <w:hideMark/>
          </w:tcPr>
          <w:p w:rsidR="000E65C3" w:rsidRPr="000E65C3" w:rsidRDefault="000E65C3" w:rsidP="000E65C3">
            <w:pPr>
              <w:spacing w:line="276" w:lineRule="auto"/>
              <w:jc w:val="center"/>
              <w:outlineLvl w:val="0"/>
              <w:rPr>
                <w:lang w:val="en-GB" w:eastAsia="en-GB"/>
              </w:rPr>
            </w:pPr>
            <w:r w:rsidRPr="000E65C3">
              <w:rPr>
                <w:sz w:val="22"/>
                <w:szCs w:val="22"/>
                <w:lang w:val="en-GB" w:eastAsia="en-GB"/>
              </w:rPr>
              <w:t>6</w:t>
            </w:r>
          </w:p>
        </w:tc>
        <w:tc>
          <w:tcPr>
            <w:tcW w:w="6418" w:type="dxa"/>
            <w:tcBorders>
              <w:top w:val="single" w:sz="4" w:space="0" w:color="auto"/>
              <w:left w:val="nil"/>
              <w:bottom w:val="single" w:sz="4" w:space="0" w:color="auto"/>
              <w:right w:val="single" w:sz="4" w:space="0" w:color="auto"/>
            </w:tcBorders>
            <w:shd w:val="clear" w:color="auto" w:fill="auto"/>
            <w:vAlign w:val="center"/>
            <w:hideMark/>
          </w:tcPr>
          <w:p w:rsidR="000E65C3" w:rsidRPr="000E65C3" w:rsidRDefault="000E65C3" w:rsidP="000E65C3">
            <w:pPr>
              <w:spacing w:line="276" w:lineRule="auto"/>
              <w:outlineLvl w:val="0"/>
              <w:rPr>
                <w:lang w:val="en-GB" w:eastAsia="en-GB"/>
              </w:rPr>
            </w:pPr>
            <w:proofErr w:type="spellStart"/>
            <w:r w:rsidRPr="000E65C3">
              <w:rPr>
                <w:sz w:val="22"/>
                <w:szCs w:val="22"/>
                <w:lang w:val="en-GB" w:eastAsia="en-GB"/>
              </w:rPr>
              <w:t>Първи</w:t>
            </w:r>
            <w:proofErr w:type="spellEnd"/>
            <w:r w:rsidRPr="000E65C3">
              <w:rPr>
                <w:sz w:val="22"/>
                <w:szCs w:val="22"/>
                <w:lang w:val="en-GB" w:eastAsia="en-GB"/>
              </w:rPr>
              <w:t xml:space="preserve"> </w:t>
            </w:r>
            <w:proofErr w:type="spellStart"/>
            <w:r w:rsidRPr="000E65C3">
              <w:rPr>
                <w:sz w:val="22"/>
                <w:szCs w:val="22"/>
                <w:lang w:val="en-GB" w:eastAsia="en-GB"/>
              </w:rPr>
              <w:t>битумен</w:t>
            </w:r>
            <w:proofErr w:type="spellEnd"/>
            <w:r w:rsidRPr="000E65C3">
              <w:rPr>
                <w:sz w:val="22"/>
                <w:szCs w:val="22"/>
                <w:lang w:val="en-GB" w:eastAsia="en-GB"/>
              </w:rPr>
              <w:t xml:space="preserve"> </w:t>
            </w:r>
            <w:proofErr w:type="spellStart"/>
            <w:r w:rsidRPr="000E65C3">
              <w:rPr>
                <w:sz w:val="22"/>
                <w:szCs w:val="22"/>
                <w:lang w:val="en-GB" w:eastAsia="en-GB"/>
              </w:rPr>
              <w:t>разлив</w:t>
            </w:r>
            <w:proofErr w:type="spellEnd"/>
          </w:p>
        </w:tc>
        <w:tc>
          <w:tcPr>
            <w:tcW w:w="1092" w:type="dxa"/>
            <w:tcBorders>
              <w:top w:val="nil"/>
              <w:left w:val="nil"/>
              <w:bottom w:val="single" w:sz="4" w:space="0" w:color="auto"/>
              <w:right w:val="single" w:sz="4" w:space="0" w:color="auto"/>
            </w:tcBorders>
            <w:shd w:val="clear" w:color="auto" w:fill="auto"/>
            <w:noWrap/>
            <w:vAlign w:val="center"/>
            <w:hideMark/>
          </w:tcPr>
          <w:p w:rsidR="000E65C3" w:rsidRPr="000E65C3" w:rsidRDefault="000E65C3" w:rsidP="000E65C3">
            <w:pPr>
              <w:spacing w:line="276" w:lineRule="auto"/>
              <w:jc w:val="center"/>
              <w:outlineLvl w:val="0"/>
              <w:rPr>
                <w:lang w:val="en-GB" w:eastAsia="en-GB"/>
              </w:rPr>
            </w:pPr>
            <w:r w:rsidRPr="000E65C3">
              <w:rPr>
                <w:sz w:val="22"/>
                <w:szCs w:val="22"/>
                <w:lang w:val="en-GB" w:eastAsia="en-GB"/>
              </w:rPr>
              <w:t>м</w:t>
            </w:r>
            <w:r w:rsidRPr="000E65C3">
              <w:rPr>
                <w:sz w:val="22"/>
                <w:szCs w:val="22"/>
                <w:vertAlign w:val="superscript"/>
                <w:lang w:val="en-GB" w:eastAsia="en-GB"/>
              </w:rPr>
              <w:t>2</w:t>
            </w:r>
          </w:p>
        </w:tc>
        <w:tc>
          <w:tcPr>
            <w:tcW w:w="1392" w:type="dxa"/>
            <w:tcBorders>
              <w:top w:val="nil"/>
              <w:left w:val="nil"/>
              <w:bottom w:val="single" w:sz="4" w:space="0" w:color="auto"/>
              <w:right w:val="single" w:sz="4" w:space="0" w:color="auto"/>
            </w:tcBorders>
            <w:shd w:val="clear" w:color="auto" w:fill="auto"/>
            <w:noWrap/>
            <w:vAlign w:val="center"/>
            <w:hideMark/>
          </w:tcPr>
          <w:p w:rsidR="000E65C3" w:rsidRPr="00ED19BB" w:rsidRDefault="00ED19BB" w:rsidP="000E65C3">
            <w:pPr>
              <w:spacing w:line="276" w:lineRule="auto"/>
              <w:jc w:val="center"/>
              <w:outlineLvl w:val="0"/>
              <w:rPr>
                <w:lang w:eastAsia="en-GB"/>
              </w:rPr>
            </w:pPr>
            <w:r>
              <w:rPr>
                <w:lang w:eastAsia="en-GB"/>
              </w:rPr>
              <w:t>751.00</w:t>
            </w:r>
          </w:p>
        </w:tc>
      </w:tr>
      <w:tr w:rsidR="000E65C3" w:rsidRPr="000E65C3" w:rsidTr="00ED19BB">
        <w:trPr>
          <w:trHeight w:val="456"/>
          <w:jc w:val="center"/>
        </w:trPr>
        <w:tc>
          <w:tcPr>
            <w:tcW w:w="1085" w:type="dxa"/>
            <w:tcBorders>
              <w:top w:val="nil"/>
              <w:left w:val="single" w:sz="4" w:space="0" w:color="auto"/>
              <w:bottom w:val="single" w:sz="4" w:space="0" w:color="auto"/>
              <w:right w:val="single" w:sz="4" w:space="0" w:color="auto"/>
            </w:tcBorders>
            <w:shd w:val="clear" w:color="auto" w:fill="auto"/>
            <w:vAlign w:val="center"/>
            <w:hideMark/>
          </w:tcPr>
          <w:p w:rsidR="000E65C3" w:rsidRPr="000E65C3" w:rsidRDefault="000E65C3" w:rsidP="000E65C3">
            <w:pPr>
              <w:spacing w:line="276" w:lineRule="auto"/>
              <w:jc w:val="center"/>
              <w:outlineLvl w:val="0"/>
              <w:rPr>
                <w:lang w:val="en-GB" w:eastAsia="en-GB"/>
              </w:rPr>
            </w:pPr>
            <w:r w:rsidRPr="000E65C3">
              <w:rPr>
                <w:sz w:val="22"/>
                <w:szCs w:val="22"/>
                <w:lang w:val="en-GB" w:eastAsia="en-GB"/>
              </w:rPr>
              <w:t>7</w:t>
            </w:r>
          </w:p>
        </w:tc>
        <w:tc>
          <w:tcPr>
            <w:tcW w:w="6418" w:type="dxa"/>
            <w:tcBorders>
              <w:top w:val="single" w:sz="4" w:space="0" w:color="auto"/>
              <w:left w:val="nil"/>
              <w:bottom w:val="single" w:sz="4" w:space="0" w:color="auto"/>
              <w:right w:val="single" w:sz="4" w:space="0" w:color="auto"/>
            </w:tcBorders>
            <w:shd w:val="clear" w:color="auto" w:fill="auto"/>
            <w:vAlign w:val="center"/>
            <w:hideMark/>
          </w:tcPr>
          <w:p w:rsidR="000E65C3" w:rsidRPr="000E65C3" w:rsidRDefault="000E65C3" w:rsidP="000E65C3">
            <w:pPr>
              <w:spacing w:line="276" w:lineRule="auto"/>
              <w:outlineLvl w:val="0"/>
              <w:rPr>
                <w:lang w:val="en-GB" w:eastAsia="en-GB"/>
              </w:rPr>
            </w:pPr>
            <w:proofErr w:type="spellStart"/>
            <w:r w:rsidRPr="000E65C3">
              <w:rPr>
                <w:sz w:val="22"/>
                <w:szCs w:val="22"/>
                <w:lang w:val="en-GB" w:eastAsia="en-GB"/>
              </w:rPr>
              <w:t>Втори</w:t>
            </w:r>
            <w:proofErr w:type="spellEnd"/>
            <w:r w:rsidRPr="000E65C3">
              <w:rPr>
                <w:sz w:val="22"/>
                <w:szCs w:val="22"/>
                <w:lang w:val="en-GB" w:eastAsia="en-GB"/>
              </w:rPr>
              <w:t xml:space="preserve"> </w:t>
            </w:r>
            <w:proofErr w:type="spellStart"/>
            <w:r w:rsidRPr="000E65C3">
              <w:rPr>
                <w:sz w:val="22"/>
                <w:szCs w:val="22"/>
                <w:lang w:val="en-GB" w:eastAsia="en-GB"/>
              </w:rPr>
              <w:t>битумен</w:t>
            </w:r>
            <w:proofErr w:type="spellEnd"/>
            <w:r w:rsidRPr="000E65C3">
              <w:rPr>
                <w:sz w:val="22"/>
                <w:szCs w:val="22"/>
                <w:lang w:val="en-GB" w:eastAsia="en-GB"/>
              </w:rPr>
              <w:t xml:space="preserve"> </w:t>
            </w:r>
            <w:proofErr w:type="spellStart"/>
            <w:r w:rsidRPr="000E65C3">
              <w:rPr>
                <w:sz w:val="22"/>
                <w:szCs w:val="22"/>
                <w:lang w:val="en-GB" w:eastAsia="en-GB"/>
              </w:rPr>
              <w:t>разлив</w:t>
            </w:r>
            <w:proofErr w:type="spellEnd"/>
          </w:p>
        </w:tc>
        <w:tc>
          <w:tcPr>
            <w:tcW w:w="1092" w:type="dxa"/>
            <w:tcBorders>
              <w:top w:val="nil"/>
              <w:left w:val="nil"/>
              <w:bottom w:val="single" w:sz="4" w:space="0" w:color="auto"/>
              <w:right w:val="single" w:sz="4" w:space="0" w:color="auto"/>
            </w:tcBorders>
            <w:shd w:val="clear" w:color="auto" w:fill="auto"/>
            <w:noWrap/>
            <w:vAlign w:val="center"/>
            <w:hideMark/>
          </w:tcPr>
          <w:p w:rsidR="000E65C3" w:rsidRPr="000E65C3" w:rsidRDefault="000E65C3" w:rsidP="000E65C3">
            <w:pPr>
              <w:spacing w:line="276" w:lineRule="auto"/>
              <w:jc w:val="center"/>
              <w:outlineLvl w:val="0"/>
              <w:rPr>
                <w:lang w:val="en-GB" w:eastAsia="en-GB"/>
              </w:rPr>
            </w:pPr>
            <w:r w:rsidRPr="000E65C3">
              <w:rPr>
                <w:sz w:val="22"/>
                <w:szCs w:val="22"/>
                <w:lang w:val="en-GB" w:eastAsia="en-GB"/>
              </w:rPr>
              <w:t>м</w:t>
            </w:r>
            <w:r w:rsidRPr="000E65C3">
              <w:rPr>
                <w:sz w:val="22"/>
                <w:szCs w:val="22"/>
                <w:vertAlign w:val="superscript"/>
                <w:lang w:val="en-GB" w:eastAsia="en-GB"/>
              </w:rPr>
              <w:t>2</w:t>
            </w:r>
          </w:p>
        </w:tc>
        <w:tc>
          <w:tcPr>
            <w:tcW w:w="1392" w:type="dxa"/>
            <w:tcBorders>
              <w:top w:val="nil"/>
              <w:left w:val="nil"/>
              <w:bottom w:val="single" w:sz="4" w:space="0" w:color="auto"/>
              <w:right w:val="single" w:sz="4" w:space="0" w:color="auto"/>
            </w:tcBorders>
            <w:shd w:val="clear" w:color="auto" w:fill="auto"/>
            <w:noWrap/>
            <w:vAlign w:val="center"/>
            <w:hideMark/>
          </w:tcPr>
          <w:p w:rsidR="000E65C3" w:rsidRPr="00ED19BB" w:rsidRDefault="00ED19BB" w:rsidP="000E65C3">
            <w:pPr>
              <w:spacing w:line="276" w:lineRule="auto"/>
              <w:jc w:val="center"/>
              <w:outlineLvl w:val="0"/>
              <w:rPr>
                <w:lang w:eastAsia="en-GB"/>
              </w:rPr>
            </w:pPr>
            <w:r>
              <w:rPr>
                <w:lang w:eastAsia="en-GB"/>
              </w:rPr>
              <w:t>751.00</w:t>
            </w:r>
          </w:p>
        </w:tc>
      </w:tr>
      <w:tr w:rsidR="000E65C3" w:rsidRPr="000E65C3" w:rsidTr="00CB2A57">
        <w:trPr>
          <w:trHeight w:val="855"/>
          <w:jc w:val="center"/>
        </w:trPr>
        <w:tc>
          <w:tcPr>
            <w:tcW w:w="1085" w:type="dxa"/>
            <w:tcBorders>
              <w:top w:val="nil"/>
              <w:left w:val="single" w:sz="4" w:space="0" w:color="auto"/>
              <w:bottom w:val="single" w:sz="4" w:space="0" w:color="auto"/>
              <w:right w:val="single" w:sz="4" w:space="0" w:color="auto"/>
            </w:tcBorders>
            <w:shd w:val="clear" w:color="auto" w:fill="auto"/>
            <w:vAlign w:val="center"/>
            <w:hideMark/>
          </w:tcPr>
          <w:p w:rsidR="000E65C3" w:rsidRPr="000E65C3" w:rsidRDefault="000E65C3" w:rsidP="000E65C3">
            <w:pPr>
              <w:spacing w:line="276" w:lineRule="auto"/>
              <w:jc w:val="center"/>
              <w:outlineLvl w:val="0"/>
              <w:rPr>
                <w:lang w:val="en-GB" w:eastAsia="en-GB"/>
              </w:rPr>
            </w:pPr>
            <w:r w:rsidRPr="000E65C3">
              <w:rPr>
                <w:sz w:val="22"/>
                <w:szCs w:val="22"/>
                <w:lang w:val="en-GB" w:eastAsia="en-GB"/>
              </w:rPr>
              <w:t>8</w:t>
            </w:r>
          </w:p>
        </w:tc>
        <w:tc>
          <w:tcPr>
            <w:tcW w:w="6418" w:type="dxa"/>
            <w:tcBorders>
              <w:top w:val="single" w:sz="4" w:space="0" w:color="auto"/>
              <w:left w:val="nil"/>
              <w:bottom w:val="single" w:sz="4" w:space="0" w:color="auto"/>
              <w:right w:val="single" w:sz="4" w:space="0" w:color="auto"/>
            </w:tcBorders>
            <w:shd w:val="clear" w:color="auto" w:fill="auto"/>
            <w:vAlign w:val="center"/>
            <w:hideMark/>
          </w:tcPr>
          <w:p w:rsidR="000E65C3" w:rsidRPr="000E65C3" w:rsidRDefault="000E65C3" w:rsidP="000E65C3">
            <w:pPr>
              <w:spacing w:line="276" w:lineRule="auto"/>
              <w:outlineLvl w:val="0"/>
              <w:rPr>
                <w:lang w:val="en-GB" w:eastAsia="en-GB"/>
              </w:rPr>
            </w:pPr>
            <w:proofErr w:type="spellStart"/>
            <w:r w:rsidRPr="000E65C3">
              <w:rPr>
                <w:sz w:val="22"/>
                <w:szCs w:val="22"/>
                <w:lang w:val="en-GB" w:eastAsia="en-GB"/>
              </w:rPr>
              <w:t>Облицовани</w:t>
            </w:r>
            <w:proofErr w:type="spellEnd"/>
            <w:r w:rsidRPr="000E65C3">
              <w:rPr>
                <w:sz w:val="22"/>
                <w:szCs w:val="22"/>
                <w:lang w:val="en-GB" w:eastAsia="en-GB"/>
              </w:rPr>
              <w:t xml:space="preserve"> </w:t>
            </w:r>
            <w:proofErr w:type="spellStart"/>
            <w:r w:rsidRPr="000E65C3">
              <w:rPr>
                <w:sz w:val="22"/>
                <w:szCs w:val="22"/>
                <w:lang w:val="en-GB" w:eastAsia="en-GB"/>
              </w:rPr>
              <w:t>отводнителни</w:t>
            </w:r>
            <w:proofErr w:type="spellEnd"/>
            <w:r w:rsidRPr="000E65C3">
              <w:rPr>
                <w:sz w:val="22"/>
                <w:szCs w:val="22"/>
                <w:lang w:val="en-GB" w:eastAsia="en-GB"/>
              </w:rPr>
              <w:t xml:space="preserve"> </w:t>
            </w:r>
            <w:proofErr w:type="spellStart"/>
            <w:r w:rsidRPr="000E65C3">
              <w:rPr>
                <w:sz w:val="22"/>
                <w:szCs w:val="22"/>
                <w:lang w:val="en-GB" w:eastAsia="en-GB"/>
              </w:rPr>
              <w:t>окопи</w:t>
            </w:r>
            <w:proofErr w:type="spellEnd"/>
            <w:r w:rsidRPr="000E65C3">
              <w:rPr>
                <w:sz w:val="22"/>
                <w:szCs w:val="22"/>
                <w:lang w:val="en-GB" w:eastAsia="en-GB"/>
              </w:rPr>
              <w:t xml:space="preserve"> </w:t>
            </w:r>
            <w:proofErr w:type="spellStart"/>
            <w:r w:rsidRPr="000E65C3">
              <w:rPr>
                <w:sz w:val="22"/>
                <w:szCs w:val="22"/>
                <w:lang w:val="en-GB" w:eastAsia="en-GB"/>
              </w:rPr>
              <w:t>със</w:t>
            </w:r>
            <w:proofErr w:type="spellEnd"/>
            <w:r w:rsidRPr="000E65C3">
              <w:rPr>
                <w:sz w:val="22"/>
                <w:szCs w:val="22"/>
                <w:lang w:val="en-GB" w:eastAsia="en-GB"/>
              </w:rPr>
              <w:t xml:space="preserve"> </w:t>
            </w:r>
            <w:proofErr w:type="spellStart"/>
            <w:r w:rsidRPr="000E65C3">
              <w:rPr>
                <w:sz w:val="22"/>
                <w:szCs w:val="22"/>
                <w:lang w:val="en-GB" w:eastAsia="en-GB"/>
              </w:rPr>
              <w:t>стоманобетонов</w:t>
            </w:r>
            <w:proofErr w:type="spellEnd"/>
            <w:r w:rsidRPr="000E65C3">
              <w:rPr>
                <w:sz w:val="22"/>
                <w:szCs w:val="22"/>
                <w:lang w:val="en-GB" w:eastAsia="en-GB"/>
              </w:rPr>
              <w:t xml:space="preserve"> </w:t>
            </w:r>
            <w:proofErr w:type="spellStart"/>
            <w:r w:rsidRPr="000E65C3">
              <w:rPr>
                <w:sz w:val="22"/>
                <w:szCs w:val="22"/>
                <w:lang w:val="en-GB" w:eastAsia="en-GB"/>
              </w:rPr>
              <w:t>елемент</w:t>
            </w:r>
            <w:proofErr w:type="spellEnd"/>
            <w:r w:rsidRPr="000E65C3">
              <w:rPr>
                <w:sz w:val="22"/>
                <w:szCs w:val="22"/>
                <w:lang w:val="en-GB" w:eastAsia="en-GB"/>
              </w:rPr>
              <w:t xml:space="preserve"> 150/100, </w:t>
            </w:r>
            <w:proofErr w:type="spellStart"/>
            <w:r w:rsidRPr="000E65C3">
              <w:rPr>
                <w:sz w:val="22"/>
                <w:szCs w:val="22"/>
                <w:lang w:val="en-GB" w:eastAsia="en-GB"/>
              </w:rPr>
              <w:t>включително</w:t>
            </w:r>
            <w:proofErr w:type="spellEnd"/>
            <w:r w:rsidRPr="000E65C3">
              <w:rPr>
                <w:sz w:val="22"/>
                <w:szCs w:val="22"/>
                <w:lang w:val="en-GB" w:eastAsia="en-GB"/>
              </w:rPr>
              <w:t xml:space="preserve"> </w:t>
            </w:r>
            <w:proofErr w:type="spellStart"/>
            <w:r w:rsidRPr="000E65C3">
              <w:rPr>
                <w:sz w:val="22"/>
                <w:szCs w:val="22"/>
                <w:lang w:val="en-GB" w:eastAsia="en-GB"/>
              </w:rPr>
              <w:t>всички</w:t>
            </w:r>
            <w:proofErr w:type="spellEnd"/>
            <w:r w:rsidRPr="000E65C3">
              <w:rPr>
                <w:sz w:val="22"/>
                <w:szCs w:val="22"/>
                <w:lang w:val="en-GB" w:eastAsia="en-GB"/>
              </w:rPr>
              <w:t xml:space="preserve"> </w:t>
            </w:r>
            <w:proofErr w:type="spellStart"/>
            <w:r w:rsidRPr="000E65C3">
              <w:rPr>
                <w:sz w:val="22"/>
                <w:szCs w:val="22"/>
                <w:lang w:val="en-GB" w:eastAsia="en-GB"/>
              </w:rPr>
              <w:t>материали</w:t>
            </w:r>
            <w:proofErr w:type="spellEnd"/>
            <w:r w:rsidRPr="000E65C3">
              <w:rPr>
                <w:sz w:val="22"/>
                <w:szCs w:val="22"/>
                <w:lang w:val="en-GB" w:eastAsia="en-GB"/>
              </w:rPr>
              <w:t xml:space="preserve"> и </w:t>
            </w:r>
            <w:proofErr w:type="spellStart"/>
            <w:r w:rsidRPr="000E65C3">
              <w:rPr>
                <w:sz w:val="22"/>
                <w:szCs w:val="22"/>
                <w:lang w:val="en-GB" w:eastAsia="en-GB"/>
              </w:rPr>
              <w:t>разходи</w:t>
            </w:r>
            <w:proofErr w:type="spellEnd"/>
            <w:r w:rsidRPr="000E65C3">
              <w:rPr>
                <w:sz w:val="22"/>
                <w:szCs w:val="22"/>
                <w:lang w:val="en-GB" w:eastAsia="en-GB"/>
              </w:rPr>
              <w:t xml:space="preserve">, </w:t>
            </w:r>
            <w:proofErr w:type="spellStart"/>
            <w:r w:rsidRPr="000E65C3">
              <w:rPr>
                <w:sz w:val="22"/>
                <w:szCs w:val="22"/>
                <w:lang w:val="en-GB" w:eastAsia="en-GB"/>
              </w:rPr>
              <w:t>необходими</w:t>
            </w:r>
            <w:proofErr w:type="spellEnd"/>
            <w:r w:rsidRPr="000E65C3">
              <w:rPr>
                <w:sz w:val="22"/>
                <w:szCs w:val="22"/>
                <w:lang w:val="en-GB" w:eastAsia="en-GB"/>
              </w:rPr>
              <w:t xml:space="preserve"> </w:t>
            </w:r>
            <w:proofErr w:type="spellStart"/>
            <w:r w:rsidRPr="000E65C3">
              <w:rPr>
                <w:sz w:val="22"/>
                <w:szCs w:val="22"/>
                <w:lang w:val="en-GB" w:eastAsia="en-GB"/>
              </w:rPr>
              <w:t>за</w:t>
            </w:r>
            <w:proofErr w:type="spellEnd"/>
            <w:r w:rsidRPr="000E65C3">
              <w:rPr>
                <w:sz w:val="22"/>
                <w:szCs w:val="22"/>
                <w:lang w:val="en-GB" w:eastAsia="en-GB"/>
              </w:rPr>
              <w:t xml:space="preserve"> </w:t>
            </w:r>
            <w:proofErr w:type="spellStart"/>
            <w:r w:rsidRPr="000E65C3">
              <w:rPr>
                <w:sz w:val="22"/>
                <w:szCs w:val="22"/>
                <w:lang w:val="en-GB" w:eastAsia="en-GB"/>
              </w:rPr>
              <w:t>изпълнението</w:t>
            </w:r>
            <w:proofErr w:type="spellEnd"/>
            <w:r w:rsidRPr="000E65C3">
              <w:rPr>
                <w:sz w:val="22"/>
                <w:szCs w:val="22"/>
                <w:lang w:val="en-GB" w:eastAsia="en-GB"/>
              </w:rPr>
              <w:t>.</w:t>
            </w:r>
          </w:p>
        </w:tc>
        <w:tc>
          <w:tcPr>
            <w:tcW w:w="1092" w:type="dxa"/>
            <w:tcBorders>
              <w:top w:val="nil"/>
              <w:left w:val="nil"/>
              <w:bottom w:val="single" w:sz="4" w:space="0" w:color="auto"/>
              <w:right w:val="single" w:sz="4" w:space="0" w:color="auto"/>
            </w:tcBorders>
            <w:shd w:val="clear" w:color="auto" w:fill="auto"/>
            <w:noWrap/>
            <w:vAlign w:val="center"/>
            <w:hideMark/>
          </w:tcPr>
          <w:p w:rsidR="000E65C3" w:rsidRPr="000E65C3" w:rsidRDefault="000E65C3" w:rsidP="000E65C3">
            <w:pPr>
              <w:spacing w:line="276" w:lineRule="auto"/>
              <w:jc w:val="center"/>
              <w:outlineLvl w:val="0"/>
              <w:rPr>
                <w:lang w:val="en-GB" w:eastAsia="en-GB"/>
              </w:rPr>
            </w:pPr>
            <w:r w:rsidRPr="000E65C3">
              <w:rPr>
                <w:sz w:val="22"/>
                <w:szCs w:val="22"/>
                <w:lang w:val="en-GB" w:eastAsia="en-GB"/>
              </w:rPr>
              <w:t>м</w:t>
            </w:r>
          </w:p>
        </w:tc>
        <w:tc>
          <w:tcPr>
            <w:tcW w:w="1392" w:type="dxa"/>
            <w:tcBorders>
              <w:top w:val="nil"/>
              <w:left w:val="nil"/>
              <w:bottom w:val="single" w:sz="4" w:space="0" w:color="auto"/>
              <w:right w:val="single" w:sz="4" w:space="0" w:color="auto"/>
            </w:tcBorders>
            <w:shd w:val="clear" w:color="auto" w:fill="auto"/>
            <w:vAlign w:val="center"/>
            <w:hideMark/>
          </w:tcPr>
          <w:p w:rsidR="000E65C3" w:rsidRPr="000E65C3" w:rsidRDefault="00ED19BB" w:rsidP="000E65C3">
            <w:pPr>
              <w:spacing w:line="276" w:lineRule="auto"/>
              <w:jc w:val="center"/>
              <w:outlineLvl w:val="0"/>
              <w:rPr>
                <w:lang w:val="en-GB" w:eastAsia="en-GB"/>
              </w:rPr>
            </w:pPr>
            <w:r>
              <w:rPr>
                <w:sz w:val="22"/>
                <w:szCs w:val="22"/>
                <w:lang w:eastAsia="en-GB"/>
              </w:rPr>
              <w:t>400</w:t>
            </w:r>
            <w:r w:rsidR="000E65C3" w:rsidRPr="000E65C3">
              <w:rPr>
                <w:sz w:val="22"/>
                <w:szCs w:val="22"/>
                <w:lang w:val="en-GB" w:eastAsia="en-GB"/>
              </w:rPr>
              <w:t>.00</w:t>
            </w:r>
          </w:p>
        </w:tc>
      </w:tr>
      <w:tr w:rsidR="00ED19BB" w:rsidRPr="000E65C3" w:rsidTr="00080A7E">
        <w:trPr>
          <w:trHeight w:val="924"/>
          <w:jc w:val="center"/>
        </w:trPr>
        <w:tc>
          <w:tcPr>
            <w:tcW w:w="1085" w:type="dxa"/>
            <w:tcBorders>
              <w:top w:val="nil"/>
              <w:left w:val="single" w:sz="4" w:space="0" w:color="auto"/>
              <w:bottom w:val="single" w:sz="4" w:space="0" w:color="auto"/>
              <w:right w:val="single" w:sz="4" w:space="0" w:color="auto"/>
            </w:tcBorders>
            <w:shd w:val="clear" w:color="auto" w:fill="auto"/>
            <w:vAlign w:val="center"/>
            <w:hideMark/>
          </w:tcPr>
          <w:p w:rsidR="00ED19BB" w:rsidRPr="00ED19BB" w:rsidRDefault="00ED19BB" w:rsidP="000E65C3">
            <w:pPr>
              <w:spacing w:line="276" w:lineRule="auto"/>
              <w:jc w:val="center"/>
              <w:outlineLvl w:val="0"/>
              <w:rPr>
                <w:lang w:eastAsia="en-GB"/>
              </w:rPr>
            </w:pPr>
            <w:r>
              <w:rPr>
                <w:lang w:eastAsia="en-GB"/>
              </w:rPr>
              <w:t>9</w:t>
            </w:r>
          </w:p>
        </w:tc>
        <w:tc>
          <w:tcPr>
            <w:tcW w:w="6418" w:type="dxa"/>
            <w:tcBorders>
              <w:top w:val="single" w:sz="4" w:space="0" w:color="auto"/>
              <w:left w:val="nil"/>
              <w:bottom w:val="single" w:sz="4" w:space="0" w:color="auto"/>
              <w:right w:val="single" w:sz="4" w:space="0" w:color="auto"/>
            </w:tcBorders>
            <w:shd w:val="clear" w:color="auto" w:fill="auto"/>
            <w:vAlign w:val="center"/>
            <w:hideMark/>
          </w:tcPr>
          <w:p w:rsidR="00ED19BB" w:rsidRPr="000E65C3" w:rsidRDefault="00ED19BB" w:rsidP="0022099E">
            <w:pPr>
              <w:spacing w:line="276" w:lineRule="auto"/>
              <w:outlineLvl w:val="0"/>
              <w:rPr>
                <w:lang w:val="en-GB" w:eastAsia="en-GB"/>
              </w:rPr>
            </w:pPr>
            <w:proofErr w:type="spellStart"/>
            <w:r w:rsidRPr="000E65C3">
              <w:rPr>
                <w:sz w:val="22"/>
                <w:szCs w:val="22"/>
                <w:lang w:val="en-GB" w:eastAsia="en-GB"/>
              </w:rPr>
              <w:t>Направа</w:t>
            </w:r>
            <w:proofErr w:type="spellEnd"/>
            <w:r w:rsidRPr="000E65C3">
              <w:rPr>
                <w:sz w:val="22"/>
                <w:szCs w:val="22"/>
                <w:lang w:val="en-GB" w:eastAsia="en-GB"/>
              </w:rPr>
              <w:t xml:space="preserve"> </w:t>
            </w:r>
            <w:proofErr w:type="spellStart"/>
            <w:r w:rsidRPr="000E65C3">
              <w:rPr>
                <w:sz w:val="22"/>
                <w:szCs w:val="22"/>
                <w:lang w:val="en-GB" w:eastAsia="en-GB"/>
              </w:rPr>
              <w:t>на</w:t>
            </w:r>
            <w:proofErr w:type="spellEnd"/>
            <w:r w:rsidRPr="000E65C3">
              <w:rPr>
                <w:sz w:val="22"/>
                <w:szCs w:val="22"/>
                <w:lang w:val="en-GB" w:eastAsia="en-GB"/>
              </w:rPr>
              <w:t xml:space="preserve"> </w:t>
            </w:r>
            <w:proofErr w:type="spellStart"/>
            <w:r w:rsidRPr="000E65C3">
              <w:rPr>
                <w:sz w:val="22"/>
                <w:szCs w:val="22"/>
                <w:lang w:val="en-GB" w:eastAsia="en-GB"/>
              </w:rPr>
              <w:t>хоризонтална</w:t>
            </w:r>
            <w:proofErr w:type="spellEnd"/>
            <w:r w:rsidRPr="000E65C3">
              <w:rPr>
                <w:sz w:val="22"/>
                <w:szCs w:val="22"/>
                <w:lang w:val="en-GB" w:eastAsia="en-GB"/>
              </w:rPr>
              <w:t xml:space="preserve"> </w:t>
            </w:r>
            <w:proofErr w:type="spellStart"/>
            <w:r w:rsidRPr="000E65C3">
              <w:rPr>
                <w:sz w:val="22"/>
                <w:szCs w:val="22"/>
                <w:lang w:val="en-GB" w:eastAsia="en-GB"/>
              </w:rPr>
              <w:t>пътна</w:t>
            </w:r>
            <w:proofErr w:type="spellEnd"/>
            <w:r w:rsidRPr="000E65C3">
              <w:rPr>
                <w:sz w:val="22"/>
                <w:szCs w:val="22"/>
                <w:lang w:val="en-GB" w:eastAsia="en-GB"/>
              </w:rPr>
              <w:t xml:space="preserve"> </w:t>
            </w:r>
            <w:proofErr w:type="spellStart"/>
            <w:r w:rsidRPr="000E65C3">
              <w:rPr>
                <w:sz w:val="22"/>
                <w:szCs w:val="22"/>
                <w:lang w:val="en-GB" w:eastAsia="en-GB"/>
              </w:rPr>
              <w:t>маркировка</w:t>
            </w:r>
            <w:proofErr w:type="spellEnd"/>
            <w:r w:rsidRPr="000E65C3">
              <w:rPr>
                <w:sz w:val="22"/>
                <w:szCs w:val="22"/>
                <w:lang w:val="en-GB" w:eastAsia="en-GB"/>
              </w:rPr>
              <w:t xml:space="preserve"> с </w:t>
            </w:r>
            <w:proofErr w:type="spellStart"/>
            <w:r w:rsidRPr="000E65C3">
              <w:rPr>
                <w:sz w:val="22"/>
                <w:szCs w:val="22"/>
                <w:lang w:val="en-GB" w:eastAsia="en-GB"/>
              </w:rPr>
              <w:t>перли</w:t>
            </w:r>
            <w:proofErr w:type="spellEnd"/>
          </w:p>
        </w:tc>
        <w:tc>
          <w:tcPr>
            <w:tcW w:w="1092" w:type="dxa"/>
            <w:tcBorders>
              <w:top w:val="nil"/>
              <w:left w:val="nil"/>
              <w:bottom w:val="single" w:sz="4" w:space="0" w:color="auto"/>
              <w:right w:val="single" w:sz="4" w:space="0" w:color="auto"/>
            </w:tcBorders>
            <w:shd w:val="clear" w:color="auto" w:fill="auto"/>
            <w:noWrap/>
            <w:vAlign w:val="center"/>
            <w:hideMark/>
          </w:tcPr>
          <w:p w:rsidR="00ED19BB" w:rsidRPr="000E65C3" w:rsidRDefault="00ED19BB" w:rsidP="0022099E">
            <w:pPr>
              <w:spacing w:line="276" w:lineRule="auto"/>
              <w:jc w:val="center"/>
              <w:outlineLvl w:val="0"/>
              <w:rPr>
                <w:lang w:val="en-GB" w:eastAsia="en-GB"/>
              </w:rPr>
            </w:pPr>
            <w:r w:rsidRPr="000E65C3">
              <w:rPr>
                <w:sz w:val="22"/>
                <w:szCs w:val="22"/>
                <w:lang w:val="en-GB" w:eastAsia="en-GB"/>
              </w:rPr>
              <w:t>м</w:t>
            </w:r>
            <w:r w:rsidRPr="000E65C3">
              <w:rPr>
                <w:sz w:val="22"/>
                <w:szCs w:val="22"/>
                <w:vertAlign w:val="superscript"/>
                <w:lang w:val="en-GB" w:eastAsia="en-GB"/>
              </w:rPr>
              <w:t>2</w:t>
            </w:r>
          </w:p>
        </w:tc>
        <w:tc>
          <w:tcPr>
            <w:tcW w:w="1392" w:type="dxa"/>
            <w:tcBorders>
              <w:top w:val="nil"/>
              <w:left w:val="nil"/>
              <w:bottom w:val="single" w:sz="4" w:space="0" w:color="auto"/>
              <w:right w:val="single" w:sz="4" w:space="0" w:color="auto"/>
            </w:tcBorders>
            <w:shd w:val="clear" w:color="auto" w:fill="auto"/>
            <w:vAlign w:val="center"/>
            <w:hideMark/>
          </w:tcPr>
          <w:p w:rsidR="00ED19BB" w:rsidRPr="00ED19BB" w:rsidRDefault="00ED19BB" w:rsidP="0022099E">
            <w:pPr>
              <w:spacing w:line="276" w:lineRule="auto"/>
              <w:jc w:val="center"/>
              <w:outlineLvl w:val="0"/>
              <w:rPr>
                <w:lang w:eastAsia="en-GB"/>
              </w:rPr>
            </w:pPr>
            <w:r>
              <w:rPr>
                <w:lang w:eastAsia="en-GB"/>
              </w:rPr>
              <w:t>60.00</w:t>
            </w:r>
          </w:p>
        </w:tc>
      </w:tr>
    </w:tbl>
    <w:p w:rsidR="0018290B" w:rsidRPr="0018290B" w:rsidRDefault="0018290B" w:rsidP="0018290B">
      <w:pPr>
        <w:spacing w:line="276" w:lineRule="auto"/>
        <w:ind w:right="-7"/>
        <w:jc w:val="both"/>
      </w:pPr>
    </w:p>
    <w:p w:rsidR="000B43D7" w:rsidRPr="00CA626C" w:rsidRDefault="000B43D7" w:rsidP="00ED19BB">
      <w:pPr>
        <w:numPr>
          <w:ilvl w:val="0"/>
          <w:numId w:val="2"/>
        </w:numPr>
        <w:spacing w:line="276" w:lineRule="auto"/>
        <w:ind w:right="-7"/>
        <w:jc w:val="both"/>
      </w:pPr>
      <w:r w:rsidRPr="00ED19BB">
        <w:rPr>
          <w:b/>
          <w:bCs/>
          <w:color w:val="000000"/>
        </w:rPr>
        <w:t>Изисквания към изпълнението на строителството</w:t>
      </w:r>
    </w:p>
    <w:p w:rsidR="000B43D7" w:rsidRPr="00CA626C" w:rsidRDefault="000B43D7" w:rsidP="000E65C3">
      <w:pPr>
        <w:tabs>
          <w:tab w:val="left" w:pos="-600"/>
          <w:tab w:val="left" w:pos="-567"/>
        </w:tabs>
        <w:spacing w:line="276" w:lineRule="auto"/>
        <w:rPr>
          <w:rFonts w:eastAsia="Calibri"/>
          <w:b/>
          <w:bCs/>
        </w:rPr>
      </w:pPr>
      <w:bookmarkStart w:id="0" w:name="_Toc409109029"/>
    </w:p>
    <w:p w:rsidR="000B43D7" w:rsidRPr="00CA626C" w:rsidRDefault="000B43D7" w:rsidP="000E65C3">
      <w:pPr>
        <w:tabs>
          <w:tab w:val="left" w:pos="-600"/>
          <w:tab w:val="left" w:pos="-567"/>
        </w:tabs>
        <w:spacing w:line="276" w:lineRule="auto"/>
        <w:rPr>
          <w:rFonts w:eastAsia="Calibri"/>
          <w:b/>
          <w:bCs/>
          <w:i/>
        </w:rPr>
      </w:pPr>
      <w:r w:rsidRPr="00CA626C">
        <w:rPr>
          <w:rFonts w:eastAsia="Calibri"/>
          <w:b/>
          <w:bCs/>
          <w:i/>
        </w:rPr>
        <w:t>Общи и специфични изисквания към строителните продукти</w:t>
      </w:r>
      <w:bookmarkEnd w:id="0"/>
      <w:r w:rsidRPr="00CA626C">
        <w:rPr>
          <w:rFonts w:eastAsia="Calibri"/>
          <w:b/>
          <w:bCs/>
          <w:i/>
        </w:rPr>
        <w:t>.</w:t>
      </w:r>
    </w:p>
    <w:p w:rsidR="000B43D7" w:rsidRPr="00CA626C" w:rsidRDefault="000B43D7" w:rsidP="000E65C3">
      <w:pPr>
        <w:tabs>
          <w:tab w:val="left" w:pos="-600"/>
          <w:tab w:val="left" w:pos="-567"/>
        </w:tabs>
        <w:spacing w:after="120" w:line="276" w:lineRule="auto"/>
        <w:jc w:val="both"/>
        <w:rPr>
          <w:rFonts w:eastAsia="Calibri"/>
        </w:rPr>
      </w:pPr>
      <w:r w:rsidRPr="00CA626C">
        <w:rPr>
          <w:rFonts w:eastAsia="Calibri"/>
        </w:rPr>
        <w:t>Строителните продукти, предназначени за трайно влагане трябва да са годни за предвижданата им употреба и да удовлетворяват основните изисквания към строежите в продължение на икономически обоснован период на експлоатация и да отговарят на съответните технически спецификации и националните изисквания по отношение на предвидената употреба. Характеристиките им трябва да са подходящи за вграждане, монтиране, поставяне или инсталиране при проектиране на сградите и техните обновявания, ремонти и реконструкции.</w:t>
      </w:r>
    </w:p>
    <w:p w:rsidR="000B43D7" w:rsidRPr="00CA626C" w:rsidRDefault="000B43D7" w:rsidP="000E65C3">
      <w:pPr>
        <w:tabs>
          <w:tab w:val="left" w:pos="-600"/>
          <w:tab w:val="left" w:pos="-567"/>
        </w:tabs>
        <w:spacing w:after="120" w:line="276" w:lineRule="auto"/>
        <w:jc w:val="both"/>
        <w:rPr>
          <w:rFonts w:eastAsia="Calibri"/>
          <w:u w:val="single"/>
        </w:rPr>
      </w:pPr>
      <w:r w:rsidRPr="00CA626C">
        <w:rPr>
          <w:rFonts w:eastAsia="Calibri"/>
          <w:u w:val="single"/>
        </w:rPr>
        <w:t>По смисъла на Регламент № 305:</w:t>
      </w:r>
    </w:p>
    <w:p w:rsidR="000B43D7" w:rsidRPr="00CA626C" w:rsidRDefault="000B43D7" w:rsidP="000E65C3">
      <w:pPr>
        <w:numPr>
          <w:ilvl w:val="0"/>
          <w:numId w:val="3"/>
        </w:numPr>
        <w:tabs>
          <w:tab w:val="left" w:pos="-600"/>
          <w:tab w:val="left" w:pos="-567"/>
        </w:tabs>
        <w:spacing w:after="120" w:line="276" w:lineRule="auto"/>
        <w:ind w:firstLine="33"/>
        <w:jc w:val="both"/>
        <w:rPr>
          <w:rFonts w:eastAsia="Calibri"/>
        </w:rPr>
      </w:pPr>
      <w:r w:rsidRPr="00CA626C">
        <w:rPr>
          <w:rFonts w:eastAsia="Calibri"/>
        </w:rPr>
        <w:t>„</w:t>
      </w:r>
      <w:r w:rsidRPr="00CA626C">
        <w:rPr>
          <w:rFonts w:eastAsia="Calibri"/>
          <w:i/>
          <w:iCs/>
        </w:rPr>
        <w:t>строителен продукт</w:t>
      </w:r>
      <w:r w:rsidRPr="00CA626C">
        <w:rPr>
          <w:rFonts w:eastAsia="Calibri"/>
        </w:rPr>
        <w:t xml:space="preserve">“ означава всеки продукт или комплект, който е произведен и пуснат на пазара за трайно влагане в строежи или в части от тях и чиито експлоатационни показатели имат отражение върху експлоатационните характеристики на строежите по отношение на основните изисквания към строежите; </w:t>
      </w:r>
    </w:p>
    <w:p w:rsidR="000B43D7" w:rsidRPr="00CA626C" w:rsidRDefault="000B43D7" w:rsidP="000E65C3">
      <w:pPr>
        <w:numPr>
          <w:ilvl w:val="0"/>
          <w:numId w:val="3"/>
        </w:numPr>
        <w:tabs>
          <w:tab w:val="left" w:pos="-600"/>
          <w:tab w:val="left" w:pos="-567"/>
        </w:tabs>
        <w:spacing w:after="120" w:line="276" w:lineRule="auto"/>
        <w:ind w:firstLine="33"/>
        <w:jc w:val="both"/>
        <w:rPr>
          <w:rFonts w:eastAsia="Calibri"/>
        </w:rPr>
      </w:pPr>
      <w:r w:rsidRPr="00CA626C">
        <w:rPr>
          <w:rFonts w:eastAsia="Calibri"/>
        </w:rPr>
        <w:t>„</w:t>
      </w:r>
      <w:r w:rsidRPr="00CA626C">
        <w:rPr>
          <w:rFonts w:eastAsia="Calibri"/>
          <w:i/>
          <w:iCs/>
        </w:rPr>
        <w:t>комплект</w:t>
      </w:r>
      <w:r w:rsidRPr="00CA626C">
        <w:rPr>
          <w:rFonts w:eastAsia="Calibri"/>
        </w:rPr>
        <w:t>“ означава строителен продукт, пуснат на пазара от един-единствен производител, под формата на набор от най-малко два отделни компонента, които трябва да бъдат сглобени, за да бъдат вложени в строежите;</w:t>
      </w:r>
    </w:p>
    <w:p w:rsidR="000B43D7" w:rsidRPr="00CA626C" w:rsidRDefault="000B43D7" w:rsidP="000E65C3">
      <w:pPr>
        <w:numPr>
          <w:ilvl w:val="0"/>
          <w:numId w:val="3"/>
        </w:numPr>
        <w:tabs>
          <w:tab w:val="left" w:pos="-600"/>
          <w:tab w:val="left" w:pos="-567"/>
        </w:tabs>
        <w:spacing w:after="120" w:line="276" w:lineRule="auto"/>
        <w:ind w:firstLine="33"/>
        <w:jc w:val="both"/>
        <w:rPr>
          <w:rFonts w:eastAsia="Calibri"/>
        </w:rPr>
      </w:pPr>
      <w:r w:rsidRPr="00CA626C">
        <w:rPr>
          <w:rFonts w:eastAsia="Calibri"/>
        </w:rPr>
        <w:t>„</w:t>
      </w:r>
      <w:r w:rsidRPr="00CA626C">
        <w:rPr>
          <w:rFonts w:eastAsia="Calibri"/>
          <w:i/>
          <w:iCs/>
        </w:rPr>
        <w:t>съществени характеристики</w:t>
      </w:r>
      <w:r w:rsidRPr="00CA626C">
        <w:rPr>
          <w:rFonts w:eastAsia="Calibri"/>
        </w:rPr>
        <w:t>“ означава онези характеристики на строителния продукт, които имат отношение към основните изисквания към строежите;</w:t>
      </w:r>
    </w:p>
    <w:p w:rsidR="000B43D7" w:rsidRPr="00CA626C" w:rsidRDefault="000B43D7" w:rsidP="000E65C3">
      <w:pPr>
        <w:numPr>
          <w:ilvl w:val="0"/>
          <w:numId w:val="3"/>
        </w:numPr>
        <w:tabs>
          <w:tab w:val="left" w:pos="-600"/>
          <w:tab w:val="left" w:pos="-567"/>
        </w:tabs>
        <w:spacing w:after="120" w:line="276" w:lineRule="auto"/>
        <w:ind w:firstLine="33"/>
        <w:jc w:val="both"/>
        <w:rPr>
          <w:rFonts w:eastAsia="Calibri"/>
        </w:rPr>
      </w:pPr>
      <w:r w:rsidRPr="00CA626C">
        <w:rPr>
          <w:rFonts w:eastAsia="Calibri"/>
        </w:rPr>
        <w:t>„</w:t>
      </w:r>
      <w:r w:rsidRPr="00CA626C">
        <w:rPr>
          <w:rFonts w:eastAsia="Calibri"/>
          <w:i/>
          <w:iCs/>
        </w:rPr>
        <w:t>експлоатационни показатели на строителния продукт</w:t>
      </w:r>
      <w:r w:rsidRPr="00CA626C">
        <w:rPr>
          <w:rFonts w:eastAsia="Calibri"/>
        </w:rPr>
        <w:t>“ означава експлоатационните показатели, свързани със съответните съществени характеристики, изразени като ниво, клас или в описание.</w:t>
      </w:r>
    </w:p>
    <w:p w:rsidR="000B43D7" w:rsidRPr="00CA626C" w:rsidRDefault="000B43D7" w:rsidP="000E65C3">
      <w:pPr>
        <w:tabs>
          <w:tab w:val="left" w:pos="-600"/>
          <w:tab w:val="left" w:pos="-567"/>
        </w:tabs>
        <w:spacing w:after="120" w:line="276" w:lineRule="auto"/>
        <w:jc w:val="both"/>
        <w:rPr>
          <w:rFonts w:eastAsia="Calibri"/>
        </w:rPr>
      </w:pPr>
      <w:r w:rsidRPr="00CA626C">
        <w:rPr>
          <w:rFonts w:eastAsia="Calibri"/>
        </w:rPr>
        <w:t xml:space="preserve">Редът за прилагане на техническите спецификации на строителните продукти е в съответствие с Регламент № 305, чл.5, ал.2  и 3 от ЗТИП и Наредбата за съществените изисквания към строежите и оценяване на съответствието на строителните продукти. Строителните продукти се влагат в строежите въз основа на съставени декларации, </w:t>
      </w:r>
      <w:r w:rsidRPr="00CA626C">
        <w:rPr>
          <w:rFonts w:eastAsia="Calibri"/>
        </w:rPr>
        <w:lastRenderedPageBreak/>
        <w:t>посочващи предвидената употреба и се придружават от инструкция и информация за безопасност на български език. Декларациите са:</w:t>
      </w:r>
    </w:p>
    <w:p w:rsidR="000B43D7" w:rsidRPr="00CA626C" w:rsidRDefault="000B43D7" w:rsidP="000E65C3">
      <w:pPr>
        <w:tabs>
          <w:tab w:val="left" w:pos="-600"/>
          <w:tab w:val="left" w:pos="-567"/>
        </w:tabs>
        <w:spacing w:after="120" w:line="276" w:lineRule="auto"/>
        <w:jc w:val="both"/>
        <w:rPr>
          <w:rFonts w:eastAsia="Calibri"/>
        </w:rPr>
      </w:pPr>
      <w:r w:rsidRPr="00CA626C">
        <w:rPr>
          <w:rFonts w:eastAsia="Calibri"/>
        </w:rPr>
        <w:t xml:space="preserve">1) </w:t>
      </w:r>
      <w:r w:rsidRPr="00CA626C">
        <w:rPr>
          <w:rFonts w:eastAsia="Calibri"/>
          <w:i/>
          <w:iCs/>
        </w:rPr>
        <w:t>декларация за експлоатационни показатели</w:t>
      </w:r>
      <w:r w:rsidRPr="00CA626C">
        <w:rPr>
          <w:rFonts w:eastAsia="Calibri"/>
        </w:rPr>
        <w:t xml:space="preserve"> съгласно изискванията на Регламент (ЕС) № 305/2011 и образеца, даден в приложение ІІІ на Регламент (ЕС) № 305/2011, когато за строителния продукт има хармонизиран европейски стандарт или е издадена Европейска техническа оценка. При съставена декларация за експлоатационни показатели на строителен продукт се нанася маркировка „СЕ“ ;</w:t>
      </w:r>
    </w:p>
    <w:p w:rsidR="000B43D7" w:rsidRPr="00CA626C" w:rsidRDefault="000B43D7" w:rsidP="000E65C3">
      <w:pPr>
        <w:tabs>
          <w:tab w:val="left" w:pos="-600"/>
          <w:tab w:val="left" w:pos="-567"/>
        </w:tabs>
        <w:spacing w:after="120" w:line="276" w:lineRule="auto"/>
        <w:jc w:val="both"/>
        <w:rPr>
          <w:rFonts w:eastAsia="Calibri"/>
        </w:rPr>
      </w:pPr>
      <w:r w:rsidRPr="00CA626C">
        <w:rPr>
          <w:rFonts w:eastAsia="Calibri"/>
        </w:rPr>
        <w:t xml:space="preserve">2) </w:t>
      </w:r>
      <w:r w:rsidRPr="00CA626C">
        <w:rPr>
          <w:rFonts w:eastAsia="Calibri"/>
          <w:i/>
          <w:iCs/>
        </w:rPr>
        <w:t>декларация за характеристиките на строителния продукт</w:t>
      </w:r>
      <w:r w:rsidRPr="00CA626C">
        <w:rPr>
          <w:rFonts w:eastAsia="Calibri"/>
        </w:rPr>
        <w:t>, когато той не е обхванат от хармонизиран европейски стандарт или за него не е издадена ЕТО. При съставена декларация за характеристиките на строителен продукт не се нанася маркировката „СЕ“;</w:t>
      </w:r>
    </w:p>
    <w:p w:rsidR="000B43D7" w:rsidRPr="00CA626C" w:rsidRDefault="000B43D7" w:rsidP="000E65C3">
      <w:pPr>
        <w:tabs>
          <w:tab w:val="left" w:pos="-600"/>
          <w:tab w:val="left" w:pos="-567"/>
        </w:tabs>
        <w:spacing w:after="120" w:line="276" w:lineRule="auto"/>
        <w:jc w:val="both"/>
        <w:rPr>
          <w:rFonts w:eastAsia="Calibri"/>
        </w:rPr>
      </w:pPr>
      <w:r w:rsidRPr="00CA626C">
        <w:rPr>
          <w:rFonts w:eastAsia="Calibri"/>
        </w:rPr>
        <w:t>3)</w:t>
      </w:r>
      <w:r>
        <w:rPr>
          <w:rFonts w:eastAsia="Calibri"/>
        </w:rPr>
        <w:t xml:space="preserve"> </w:t>
      </w:r>
      <w:r w:rsidRPr="00CA626C">
        <w:rPr>
          <w:rFonts w:eastAsia="Calibri"/>
          <w:i/>
          <w:iCs/>
        </w:rPr>
        <w:t>декларация за съответствие с изискванията на инвестиционния проект</w:t>
      </w:r>
      <w:r w:rsidRPr="00CA626C">
        <w:rPr>
          <w:rFonts w:eastAsia="Calibri"/>
        </w:rPr>
        <w:t>, когато  строителните продукти са произведени индивидуално или по заявка, не чрез серийно производство, за влагане в един единствен строеж.</w:t>
      </w:r>
    </w:p>
    <w:p w:rsidR="000B43D7" w:rsidRPr="00CA626C" w:rsidRDefault="000B43D7" w:rsidP="000E65C3">
      <w:pPr>
        <w:tabs>
          <w:tab w:val="left" w:pos="-600"/>
          <w:tab w:val="left" w:pos="-567"/>
        </w:tabs>
        <w:spacing w:after="120" w:line="276" w:lineRule="auto"/>
        <w:jc w:val="both"/>
        <w:rPr>
          <w:rFonts w:eastAsia="Calibri"/>
        </w:rPr>
      </w:pPr>
      <w:r w:rsidRPr="00CA626C">
        <w:rPr>
          <w:rFonts w:eastAsia="Calibri"/>
        </w:rPr>
        <w:t>Декларациите следва да демонстрират съответствие с българските национални изисквания по отношение на предвидената употреба или употреби, когато такива са определени.</w:t>
      </w:r>
    </w:p>
    <w:p w:rsidR="000B43D7" w:rsidRPr="00CA626C" w:rsidRDefault="000B43D7" w:rsidP="000E65C3">
      <w:pPr>
        <w:tabs>
          <w:tab w:val="left" w:pos="-600"/>
          <w:tab w:val="left" w:pos="-567"/>
        </w:tabs>
        <w:spacing w:after="120" w:line="276" w:lineRule="auto"/>
        <w:jc w:val="both"/>
        <w:rPr>
          <w:rFonts w:eastAsia="Calibri"/>
          <w:shd w:val="clear" w:color="auto" w:fill="FEFEFE"/>
        </w:rPr>
      </w:pPr>
      <w:r w:rsidRPr="00CA626C">
        <w:rPr>
          <w:rFonts w:eastAsia="Calibri"/>
          <w:shd w:val="clear" w:color="auto" w:fill="FEFEFE"/>
        </w:rPr>
        <w:t>На строежа се доставят само строителни продукти, които притежават подходящи характеристики и само такива, които са заложени в проектите със съответните им технически характеристики, съответстващи  на техническите правила, норми и нормативи, определени със съответните нормативни актове за проектиране и строителство.</w:t>
      </w:r>
    </w:p>
    <w:p w:rsidR="000B43D7" w:rsidRPr="00CA626C" w:rsidRDefault="000B43D7" w:rsidP="000E65C3">
      <w:pPr>
        <w:tabs>
          <w:tab w:val="left" w:pos="-600"/>
          <w:tab w:val="left" w:pos="-567"/>
        </w:tabs>
        <w:spacing w:after="120" w:line="276" w:lineRule="auto"/>
        <w:jc w:val="both"/>
        <w:rPr>
          <w:rFonts w:eastAsia="Calibri"/>
          <w:shd w:val="clear" w:color="auto" w:fill="FEFEFE"/>
        </w:rPr>
      </w:pPr>
      <w:r w:rsidRPr="00CA626C">
        <w:rPr>
          <w:rFonts w:eastAsia="Calibri"/>
          <w:shd w:val="clear" w:color="auto" w:fill="FEFEFE"/>
        </w:rPr>
        <w:t>За всяка доставка се съставя протокол за приемане от консултантът, упражняващ строителен надзор на строежа, проектанта и представителя на възложителя, упражняващ контрол по изпълнението.</w:t>
      </w:r>
    </w:p>
    <w:p w:rsidR="000E65C3" w:rsidRDefault="000E65C3" w:rsidP="000E65C3">
      <w:pPr>
        <w:spacing w:line="276" w:lineRule="auto"/>
        <w:rPr>
          <w:rFonts w:eastAsia="Calibri"/>
          <w:b/>
          <w:color w:val="000000"/>
          <w:shd w:val="clear" w:color="auto" w:fill="FFFFFF"/>
        </w:rPr>
      </w:pPr>
    </w:p>
    <w:p w:rsidR="000B43D7" w:rsidRPr="00CA626C" w:rsidRDefault="000B43D7" w:rsidP="000E65C3">
      <w:pPr>
        <w:spacing w:line="276" w:lineRule="auto"/>
        <w:rPr>
          <w:rFonts w:eastAsia="Calibri"/>
          <w:b/>
          <w:color w:val="000000"/>
          <w:shd w:val="clear" w:color="auto" w:fill="FFFFFF"/>
        </w:rPr>
      </w:pPr>
      <w:r w:rsidRPr="00CA626C">
        <w:rPr>
          <w:rFonts w:eastAsia="Calibri"/>
          <w:b/>
          <w:color w:val="000000"/>
          <w:shd w:val="clear" w:color="auto" w:fill="FFFFFF"/>
        </w:rPr>
        <w:t>Други изисквания:</w:t>
      </w:r>
    </w:p>
    <w:p w:rsidR="000B43D7" w:rsidRDefault="000B43D7" w:rsidP="000E65C3">
      <w:pPr>
        <w:widowControl w:val="0"/>
        <w:spacing w:after="64" w:line="276" w:lineRule="auto"/>
        <w:ind w:right="20"/>
        <w:jc w:val="both"/>
        <w:rPr>
          <w:rFonts w:eastAsia="Calibri"/>
          <w:color w:val="000000"/>
          <w:shd w:val="clear" w:color="auto" w:fill="FFFFFF"/>
        </w:rPr>
      </w:pPr>
    </w:p>
    <w:p w:rsidR="000B43D7" w:rsidRPr="00CA626C" w:rsidRDefault="000B43D7" w:rsidP="000E65C3">
      <w:pPr>
        <w:widowControl w:val="0"/>
        <w:spacing w:after="64" w:line="276" w:lineRule="auto"/>
        <w:ind w:right="20"/>
        <w:jc w:val="both"/>
        <w:rPr>
          <w:rFonts w:eastAsia="Calibri"/>
        </w:rPr>
      </w:pPr>
      <w:r w:rsidRPr="00CA626C">
        <w:rPr>
          <w:rFonts w:eastAsia="Calibri"/>
          <w:color w:val="000000"/>
          <w:shd w:val="clear" w:color="auto" w:fill="FFFFFF"/>
        </w:rPr>
        <w:t>Изпълнителят е задължен да изпълни възложените работи и да осигури работна ръка, материали, строителни съоръжения, заготовки, изделия и всичко друго необходимо за изпълнение на строежа.</w:t>
      </w:r>
    </w:p>
    <w:p w:rsidR="000B43D7" w:rsidRPr="00CA626C" w:rsidRDefault="000B43D7" w:rsidP="000E65C3">
      <w:pPr>
        <w:widowControl w:val="0"/>
        <w:spacing w:after="60" w:line="276" w:lineRule="auto"/>
        <w:ind w:right="20"/>
        <w:jc w:val="both"/>
        <w:rPr>
          <w:rFonts w:eastAsia="Calibri"/>
        </w:rPr>
      </w:pPr>
      <w:r w:rsidRPr="00CA626C">
        <w:rPr>
          <w:rFonts w:eastAsia="Calibri"/>
          <w:color w:val="000000"/>
          <w:shd w:val="clear" w:color="auto" w:fill="FFFFFF"/>
        </w:rPr>
        <w:t>Изпълнителят точно и надлежно трябва да изпълни договорените работи с качество, съответстващо на ЗУТ и всички други нормативни изисквания, съответстващи на предмета на поръчката. Да съблюдава и спазва всички норми за предаване и приемане на СМР. При възникнали грешки от страна на Изпълнителя, същият да ги отстранява за своя сметка до задоволяване исканията на възложителя и до приемане на работите от негова страна и от съответните държавни институции при необходимост.</w:t>
      </w:r>
    </w:p>
    <w:p w:rsidR="000B43D7" w:rsidRPr="00CA626C" w:rsidRDefault="000B43D7" w:rsidP="000E65C3">
      <w:pPr>
        <w:widowControl w:val="0"/>
        <w:spacing w:line="276" w:lineRule="auto"/>
        <w:ind w:right="20"/>
        <w:jc w:val="both"/>
        <w:rPr>
          <w:rFonts w:eastAsia="Calibri"/>
        </w:rPr>
      </w:pPr>
      <w:r w:rsidRPr="00CA626C">
        <w:rPr>
          <w:rFonts w:eastAsia="Calibri"/>
          <w:color w:val="000000"/>
          <w:shd w:val="clear" w:color="auto" w:fill="FFFFFF"/>
        </w:rPr>
        <w:t xml:space="preserve">Изпълнителят трябва да осигури и съхранява Заповедната книга на строежа. Всички предписания в Заповедната книга да се приемат и изпълняват само ако са одобрени и подписани от посочен представител на Възложителя. Всяко намаление или увеличение </w:t>
      </w:r>
      <w:r w:rsidRPr="00CA626C">
        <w:rPr>
          <w:rFonts w:eastAsia="Calibri"/>
          <w:color w:val="000000"/>
          <w:shd w:val="clear" w:color="auto" w:fill="FFFFFF"/>
        </w:rPr>
        <w:lastRenderedPageBreak/>
        <w:t xml:space="preserve">в обемите </w:t>
      </w:r>
      <w:r w:rsidR="000E65C3">
        <w:rPr>
          <w:rFonts w:eastAsia="Calibri"/>
          <w:color w:val="000000"/>
          <w:shd w:val="clear" w:color="auto" w:fill="FFFFFF"/>
        </w:rPr>
        <w:t xml:space="preserve">по </w:t>
      </w:r>
      <w:r w:rsidRPr="00CA626C">
        <w:rPr>
          <w:rFonts w:eastAsia="Calibri"/>
          <w:color w:val="000000"/>
          <w:shd w:val="clear" w:color="auto" w:fill="FFFFFF"/>
        </w:rPr>
        <w:t>договора, ще се обявява писмено</w:t>
      </w:r>
      <w:r w:rsidR="000E65C3">
        <w:rPr>
          <w:rFonts w:eastAsia="Calibri"/>
          <w:color w:val="000000"/>
          <w:shd w:val="clear" w:color="auto" w:fill="FFFFFF"/>
        </w:rPr>
        <w:t xml:space="preserve"> от Изпълнителя</w:t>
      </w:r>
      <w:r w:rsidRPr="00CA626C">
        <w:rPr>
          <w:rFonts w:eastAsia="Calibri"/>
          <w:color w:val="000000"/>
          <w:shd w:val="clear" w:color="auto" w:fill="FFFFFF"/>
        </w:rPr>
        <w:t xml:space="preserve"> и </w:t>
      </w:r>
      <w:r w:rsidR="000E65C3">
        <w:rPr>
          <w:rFonts w:eastAsia="Calibri"/>
          <w:color w:val="000000"/>
          <w:shd w:val="clear" w:color="auto" w:fill="FFFFFF"/>
        </w:rPr>
        <w:t xml:space="preserve">ще се </w:t>
      </w:r>
      <w:r w:rsidRPr="00CA626C">
        <w:rPr>
          <w:rFonts w:eastAsia="Calibri"/>
          <w:color w:val="000000"/>
          <w:shd w:val="clear" w:color="auto" w:fill="FFFFFF"/>
        </w:rPr>
        <w:t xml:space="preserve">съгласува </w:t>
      </w:r>
      <w:r w:rsidR="000E65C3">
        <w:rPr>
          <w:rFonts w:eastAsia="Calibri"/>
          <w:color w:val="000000"/>
          <w:shd w:val="clear" w:color="auto" w:fill="FFFFFF"/>
        </w:rPr>
        <w:t xml:space="preserve">с </w:t>
      </w:r>
      <w:r w:rsidR="000E65C3" w:rsidRPr="00CA626C">
        <w:rPr>
          <w:rFonts w:eastAsia="Calibri"/>
          <w:color w:val="000000"/>
          <w:shd w:val="clear" w:color="auto" w:fill="FFFFFF"/>
        </w:rPr>
        <w:t xml:space="preserve">Възложителя </w:t>
      </w:r>
      <w:r w:rsidRPr="00CA626C">
        <w:rPr>
          <w:rFonts w:eastAsia="Calibri"/>
          <w:color w:val="000000"/>
          <w:shd w:val="clear" w:color="auto" w:fill="FFFFFF"/>
        </w:rPr>
        <w:t>преди каквато и да е промяна в проекта и по-нататъшното изпълнение на поръчката и строителството.</w:t>
      </w:r>
    </w:p>
    <w:p w:rsidR="000B43D7" w:rsidRPr="00CA626C" w:rsidRDefault="000B43D7" w:rsidP="000E65C3">
      <w:pPr>
        <w:keepNext/>
        <w:keepLines/>
        <w:widowControl w:val="0"/>
        <w:tabs>
          <w:tab w:val="left" w:pos="709"/>
        </w:tabs>
        <w:spacing w:line="276" w:lineRule="auto"/>
        <w:ind w:right="20"/>
        <w:jc w:val="both"/>
        <w:outlineLvl w:val="2"/>
        <w:rPr>
          <w:rFonts w:eastAsia="Calibri"/>
          <w:b/>
          <w:color w:val="000000"/>
          <w:shd w:val="clear" w:color="auto" w:fill="FFFFFF"/>
        </w:rPr>
      </w:pPr>
      <w:bookmarkStart w:id="1" w:name="bookmark7"/>
    </w:p>
    <w:p w:rsidR="000B43D7" w:rsidRPr="00CA626C" w:rsidRDefault="000B43D7" w:rsidP="000E65C3">
      <w:pPr>
        <w:keepNext/>
        <w:keepLines/>
        <w:widowControl w:val="0"/>
        <w:tabs>
          <w:tab w:val="left" w:pos="709"/>
        </w:tabs>
        <w:spacing w:line="276" w:lineRule="auto"/>
        <w:ind w:right="20"/>
        <w:jc w:val="both"/>
        <w:outlineLvl w:val="2"/>
        <w:rPr>
          <w:rFonts w:eastAsia="Calibri"/>
          <w:b/>
          <w:i/>
        </w:rPr>
      </w:pPr>
      <w:r w:rsidRPr="00CA626C">
        <w:rPr>
          <w:rFonts w:eastAsia="Calibri"/>
          <w:b/>
          <w:i/>
          <w:color w:val="000000"/>
          <w:shd w:val="clear" w:color="auto" w:fill="FFFFFF"/>
        </w:rPr>
        <w:t xml:space="preserve">Изисквания относно осигуряване на безопасни и здравословни условия на труд. </w:t>
      </w:r>
      <w:bookmarkEnd w:id="1"/>
    </w:p>
    <w:p w:rsidR="000B43D7" w:rsidRPr="00CA626C" w:rsidRDefault="000B43D7" w:rsidP="000E65C3">
      <w:pPr>
        <w:widowControl w:val="0"/>
        <w:spacing w:after="60" w:line="276" w:lineRule="auto"/>
        <w:ind w:right="20"/>
        <w:jc w:val="both"/>
        <w:rPr>
          <w:rFonts w:eastAsia="Calibri"/>
          <w:color w:val="000000"/>
          <w:shd w:val="clear" w:color="auto" w:fill="FFFFFF"/>
        </w:rPr>
      </w:pPr>
    </w:p>
    <w:p w:rsidR="000B43D7" w:rsidRPr="00CA626C" w:rsidRDefault="000B43D7" w:rsidP="000E65C3">
      <w:pPr>
        <w:widowControl w:val="0"/>
        <w:spacing w:after="60" w:line="276" w:lineRule="auto"/>
        <w:ind w:right="20"/>
        <w:jc w:val="both"/>
        <w:rPr>
          <w:rFonts w:eastAsia="Calibri"/>
          <w:color w:val="000000"/>
          <w:shd w:val="clear" w:color="auto" w:fill="FFFFFF"/>
        </w:rPr>
      </w:pPr>
      <w:r w:rsidRPr="00CA626C">
        <w:rPr>
          <w:rFonts w:eastAsia="Calibri"/>
          <w:color w:val="000000"/>
          <w:shd w:val="clear" w:color="auto" w:fill="FFFFFF"/>
        </w:rPr>
        <w:t>По време на изпълнение на строителните и монтажните работи Изпълнителят трябва да спазва изискванията на Наредба № 2 от 2004 г. за минимални изисквания за здравословни и безопасни условия на труд при извършване на строителни и монтажни работи, както и по всички други действащи нормативни актове и стандарти относно безопасността и хигиената на труда, техническата и пожарната безопасност при строителство и експлоатация на подобни обекти, а също и да се грижи за сигурността на всички лица, които се намират на строителната площадка.</w:t>
      </w:r>
      <w:bookmarkStart w:id="2" w:name="bookmark8"/>
    </w:p>
    <w:p w:rsidR="000B43D7" w:rsidRPr="00CA626C" w:rsidRDefault="000B43D7" w:rsidP="000E65C3">
      <w:pPr>
        <w:widowControl w:val="0"/>
        <w:spacing w:after="60" w:line="276" w:lineRule="auto"/>
        <w:ind w:right="20"/>
        <w:jc w:val="both"/>
        <w:rPr>
          <w:rFonts w:eastAsia="Calibri"/>
          <w:color w:val="000000"/>
          <w:shd w:val="clear" w:color="auto" w:fill="FFFFFF"/>
        </w:rPr>
      </w:pPr>
      <w:r w:rsidRPr="00CA626C">
        <w:rPr>
          <w:rFonts w:eastAsia="Calibri"/>
          <w:color w:val="000000"/>
          <w:shd w:val="clear" w:color="auto" w:fill="FFFFFF"/>
        </w:rPr>
        <w:t xml:space="preserve">За осигуряване необходимата безопасност на труда по време на  строителството, всички работници е необходимо да бъдат запознати със специфичността на работите, които имат да извършват. Задължително е провеждането на периодичен инструктаж. Преди започване на работа, работниците трябва да бъдат снабдени с изправни инструменти, специално работно облекло - задължително в сигнален цвят. </w:t>
      </w:r>
    </w:p>
    <w:p w:rsidR="000B43D7" w:rsidRPr="00CA626C" w:rsidRDefault="000B43D7" w:rsidP="000E65C3">
      <w:pPr>
        <w:widowControl w:val="0"/>
        <w:spacing w:after="60" w:line="276" w:lineRule="auto"/>
        <w:ind w:right="20"/>
        <w:jc w:val="both"/>
        <w:rPr>
          <w:rFonts w:eastAsia="Calibri"/>
          <w:color w:val="000000"/>
          <w:shd w:val="clear" w:color="auto" w:fill="FFFFFF"/>
        </w:rPr>
      </w:pPr>
      <w:r w:rsidRPr="00CA626C">
        <w:rPr>
          <w:rFonts w:eastAsia="Calibri"/>
          <w:color w:val="000000"/>
          <w:shd w:val="clear" w:color="auto" w:fill="FFFFFF"/>
        </w:rPr>
        <w:t>Строителните машини (ако такива се използват) и инвентарни приспособления трябва да отговарят на характера на работата и да се пускат в действие само след като предварително е проверена тяхната изправност. Превозът на работници от и до обекта да става само с оборудвани за целта моторни превозни средства.</w:t>
      </w:r>
    </w:p>
    <w:p w:rsidR="000B43D7" w:rsidRPr="00CA626C" w:rsidRDefault="000B43D7" w:rsidP="000E65C3">
      <w:pPr>
        <w:widowControl w:val="0"/>
        <w:spacing w:after="60" w:line="276" w:lineRule="auto"/>
        <w:ind w:right="20"/>
        <w:jc w:val="both"/>
        <w:rPr>
          <w:rFonts w:eastAsia="Calibri"/>
          <w:color w:val="000000"/>
          <w:shd w:val="clear" w:color="auto" w:fill="FFFFFF"/>
        </w:rPr>
      </w:pPr>
      <w:r w:rsidRPr="00CA626C">
        <w:rPr>
          <w:rFonts w:eastAsia="Calibri"/>
          <w:color w:val="000000"/>
          <w:shd w:val="clear" w:color="auto" w:fill="FFFFFF"/>
        </w:rPr>
        <w:t>Изпълнението на СМР трябва да се съобразят с всички нормативни актове по безопасност на труда за различните дейности, видове работи и работно оборудване, като:</w:t>
      </w:r>
    </w:p>
    <w:p w:rsidR="000B43D7" w:rsidRPr="00CA626C" w:rsidRDefault="000B43D7" w:rsidP="000E65C3">
      <w:pPr>
        <w:widowControl w:val="0"/>
        <w:spacing w:after="60" w:line="276" w:lineRule="auto"/>
        <w:ind w:right="20" w:firstLine="720"/>
        <w:jc w:val="both"/>
        <w:rPr>
          <w:rFonts w:eastAsia="Calibri"/>
          <w:color w:val="000000"/>
          <w:shd w:val="clear" w:color="auto" w:fill="FFFFFF"/>
        </w:rPr>
      </w:pPr>
      <w:r w:rsidRPr="00CA626C">
        <w:rPr>
          <w:rFonts w:eastAsia="Calibri"/>
          <w:color w:val="000000"/>
          <w:shd w:val="clear" w:color="auto" w:fill="FFFFFF"/>
        </w:rPr>
        <w:t xml:space="preserve">- Наредба № 2  за минималните изисквания за здравословни и безопасни условия на труд при извършване на строителни и монтажни работи (ДВ, бр.37 от 2004 г.); </w:t>
      </w:r>
    </w:p>
    <w:p w:rsidR="000B43D7" w:rsidRPr="00CA626C" w:rsidRDefault="000B43D7" w:rsidP="000E65C3">
      <w:pPr>
        <w:widowControl w:val="0"/>
        <w:spacing w:after="60" w:line="276" w:lineRule="auto"/>
        <w:ind w:right="20" w:firstLine="720"/>
        <w:jc w:val="both"/>
        <w:rPr>
          <w:rFonts w:eastAsia="Calibri"/>
          <w:color w:val="000000"/>
          <w:shd w:val="clear" w:color="auto" w:fill="FFFFFF"/>
        </w:rPr>
      </w:pPr>
      <w:r w:rsidRPr="00CA626C">
        <w:rPr>
          <w:rFonts w:eastAsia="Calibri"/>
          <w:color w:val="000000"/>
          <w:shd w:val="clear" w:color="auto" w:fill="FFFFFF"/>
        </w:rPr>
        <w:t>- Наредба № РД-07-2 от 16.12.2009 г.</w:t>
      </w:r>
      <w:r w:rsidR="000E65C3">
        <w:rPr>
          <w:rFonts w:eastAsia="Calibri"/>
          <w:color w:val="000000"/>
          <w:shd w:val="clear" w:color="auto" w:fill="FFFFFF"/>
        </w:rPr>
        <w:t xml:space="preserve"> </w:t>
      </w:r>
      <w:r w:rsidRPr="00CA626C">
        <w:rPr>
          <w:rFonts w:eastAsia="Calibri"/>
          <w:color w:val="000000"/>
          <w:shd w:val="clear" w:color="auto" w:fill="FFFFFF"/>
        </w:rPr>
        <w:t xml:space="preserve">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w:t>
      </w:r>
    </w:p>
    <w:p w:rsidR="000B43D7" w:rsidRPr="00CA626C" w:rsidRDefault="000B43D7" w:rsidP="000E65C3">
      <w:pPr>
        <w:widowControl w:val="0"/>
        <w:spacing w:after="60" w:line="276" w:lineRule="auto"/>
        <w:ind w:right="20" w:firstLine="720"/>
        <w:jc w:val="both"/>
        <w:rPr>
          <w:rFonts w:eastAsia="Calibri"/>
          <w:color w:val="000000"/>
          <w:shd w:val="clear" w:color="auto" w:fill="FFFFFF"/>
        </w:rPr>
      </w:pPr>
      <w:r w:rsidRPr="00CA626C">
        <w:rPr>
          <w:rFonts w:eastAsia="Calibri"/>
          <w:color w:val="000000"/>
          <w:shd w:val="clear" w:color="auto" w:fill="FFFFFF"/>
        </w:rPr>
        <w:t xml:space="preserve">- Наредба № 3 за задължителните предварителни и периодични медицински прегледи (обн., ДВ, бр.16 от 1987 г., изм. бр.65 от 1991 г. и бр.102 от 1994 г., 78 от 2005 г.) </w:t>
      </w:r>
    </w:p>
    <w:p w:rsidR="000B43D7" w:rsidRPr="00CA626C" w:rsidRDefault="000B43D7" w:rsidP="000E65C3">
      <w:pPr>
        <w:widowControl w:val="0"/>
        <w:spacing w:after="60" w:line="276" w:lineRule="auto"/>
        <w:ind w:right="20" w:firstLine="720"/>
        <w:jc w:val="both"/>
        <w:rPr>
          <w:rFonts w:eastAsia="Calibri"/>
          <w:color w:val="000000"/>
          <w:shd w:val="clear" w:color="auto" w:fill="FFFFFF"/>
        </w:rPr>
      </w:pPr>
      <w:r w:rsidRPr="00CA626C">
        <w:rPr>
          <w:rFonts w:eastAsia="Calibri"/>
          <w:color w:val="000000"/>
          <w:shd w:val="clear" w:color="auto" w:fill="FFFFFF"/>
        </w:rPr>
        <w:t>- Наредба № 5 за осигуряване на здравословни и безопасни условия на труд на работниците по срочно трудово правоотношение или временно трудово правоотношение (ДВ, бр.43 от 2006 г.)</w:t>
      </w:r>
    </w:p>
    <w:p w:rsidR="000B43D7" w:rsidRPr="00CA626C" w:rsidRDefault="000B43D7" w:rsidP="000E65C3">
      <w:pPr>
        <w:widowControl w:val="0"/>
        <w:spacing w:after="60" w:line="276" w:lineRule="auto"/>
        <w:ind w:right="20" w:firstLine="720"/>
        <w:jc w:val="both"/>
        <w:rPr>
          <w:rFonts w:eastAsia="Calibri"/>
          <w:color w:val="000000"/>
          <w:shd w:val="clear" w:color="auto" w:fill="FFFFFF"/>
        </w:rPr>
      </w:pPr>
      <w:r w:rsidRPr="00CA626C">
        <w:rPr>
          <w:rFonts w:eastAsia="Calibri"/>
          <w:color w:val="000000"/>
          <w:shd w:val="clear" w:color="auto" w:fill="FFFFFF"/>
        </w:rPr>
        <w:t xml:space="preserve">- Наредба № 3 за минималните изисквания за безопасност и опазване на здравето на работещите при използване на лични предпазни средства на работното място. (ДВ, бр.46 от 2001 г.) </w:t>
      </w:r>
    </w:p>
    <w:p w:rsidR="000B43D7" w:rsidRPr="00CA626C" w:rsidRDefault="000B43D7" w:rsidP="000E65C3">
      <w:pPr>
        <w:widowControl w:val="0"/>
        <w:spacing w:after="60" w:line="276" w:lineRule="auto"/>
        <w:ind w:right="20" w:firstLine="720"/>
        <w:jc w:val="both"/>
        <w:rPr>
          <w:rFonts w:eastAsia="Calibri"/>
          <w:b/>
          <w:color w:val="000000"/>
          <w:shd w:val="clear" w:color="auto" w:fill="FFFFFF"/>
        </w:rPr>
      </w:pPr>
      <w:r w:rsidRPr="00CA626C">
        <w:rPr>
          <w:rFonts w:eastAsia="Calibri"/>
          <w:color w:val="000000"/>
          <w:shd w:val="clear" w:color="auto" w:fill="FFFFFF"/>
        </w:rPr>
        <w:t>- Наредба № РД-07/8 от 20.12.2008 г. за минималните изисквания за знаци и сигнали за безопасност и/или здраве при работа</w:t>
      </w:r>
    </w:p>
    <w:p w:rsidR="000B43D7" w:rsidRPr="00CA626C" w:rsidRDefault="000B43D7" w:rsidP="000E65C3">
      <w:pPr>
        <w:keepNext/>
        <w:keepLines/>
        <w:widowControl w:val="0"/>
        <w:spacing w:line="276" w:lineRule="auto"/>
        <w:ind w:right="20"/>
        <w:jc w:val="both"/>
        <w:outlineLvl w:val="2"/>
        <w:rPr>
          <w:rFonts w:eastAsia="Calibri"/>
          <w:b/>
          <w:i/>
          <w:color w:val="000000"/>
          <w:shd w:val="clear" w:color="auto" w:fill="FFFFFF"/>
        </w:rPr>
      </w:pPr>
      <w:r w:rsidRPr="00CA626C">
        <w:rPr>
          <w:rFonts w:eastAsia="Calibri"/>
          <w:b/>
          <w:i/>
          <w:color w:val="000000"/>
          <w:shd w:val="clear" w:color="auto" w:fill="FFFFFF"/>
        </w:rPr>
        <w:lastRenderedPageBreak/>
        <w:t>Изисквания относно опазване на околната среда.</w:t>
      </w:r>
      <w:bookmarkEnd w:id="2"/>
    </w:p>
    <w:p w:rsidR="000B43D7" w:rsidRPr="00CA626C" w:rsidRDefault="000B43D7" w:rsidP="000E65C3">
      <w:pPr>
        <w:keepNext/>
        <w:keepLines/>
        <w:widowControl w:val="0"/>
        <w:spacing w:line="276" w:lineRule="auto"/>
        <w:ind w:right="20"/>
        <w:jc w:val="both"/>
        <w:outlineLvl w:val="2"/>
        <w:rPr>
          <w:rFonts w:eastAsia="Calibri"/>
          <w:b/>
        </w:rPr>
      </w:pPr>
    </w:p>
    <w:p w:rsidR="000B43D7" w:rsidRPr="00CA626C" w:rsidRDefault="000B43D7" w:rsidP="000E65C3">
      <w:pPr>
        <w:widowControl w:val="0"/>
        <w:spacing w:line="276" w:lineRule="auto"/>
        <w:ind w:right="20"/>
        <w:jc w:val="both"/>
        <w:rPr>
          <w:rFonts w:eastAsia="Calibri"/>
        </w:rPr>
      </w:pPr>
      <w:r w:rsidRPr="00CA626C">
        <w:rPr>
          <w:rFonts w:eastAsia="Calibri"/>
          <w:color w:val="000000"/>
          <w:shd w:val="clear" w:color="auto" w:fill="FFFFFF"/>
        </w:rPr>
        <w:t>При изпълнение на строителните и монтажните работи Изпълнителят трябва да ограничи своите действия в рамките само на строителната площадка.</w:t>
      </w:r>
    </w:p>
    <w:p w:rsidR="000B43D7" w:rsidRPr="00CA626C" w:rsidRDefault="000B43D7" w:rsidP="000E65C3">
      <w:pPr>
        <w:widowControl w:val="0"/>
        <w:spacing w:line="276" w:lineRule="auto"/>
        <w:ind w:right="20"/>
        <w:jc w:val="both"/>
        <w:rPr>
          <w:rFonts w:eastAsia="Calibri"/>
          <w:color w:val="000000"/>
          <w:shd w:val="clear" w:color="auto" w:fill="FFFFFF"/>
        </w:rPr>
      </w:pPr>
      <w:r w:rsidRPr="00CA626C">
        <w:rPr>
          <w:rFonts w:eastAsia="Calibri"/>
          <w:color w:val="000000"/>
          <w:shd w:val="clear" w:color="auto" w:fill="FFFFFF"/>
        </w:rPr>
        <w:t>След приключване на строителните и монтажните работи Изпълнителят е длъжен да възстанови строителната площадка в първоначалния вид - да изтегли цялата си механизация и невложените материали и да остави площадката чиста от отпадъци.</w:t>
      </w:r>
    </w:p>
    <w:p w:rsidR="000B43D7" w:rsidRPr="00CA626C" w:rsidRDefault="000B43D7" w:rsidP="000E65C3">
      <w:pPr>
        <w:widowControl w:val="0"/>
        <w:spacing w:line="276" w:lineRule="auto"/>
        <w:ind w:right="20"/>
        <w:jc w:val="both"/>
        <w:rPr>
          <w:rFonts w:eastAsia="Calibri"/>
        </w:rPr>
      </w:pPr>
      <w:r w:rsidRPr="00CA626C">
        <w:rPr>
          <w:rFonts w:eastAsia="Calibri"/>
        </w:rPr>
        <w:t>Изпълнителят трябва да предприеме мерки за опазването на околната среда по време на строителството, съгласно добрите строителни практики и при спазване на Закона за управление на отпадъците и нормативната уредба в областта на екологията и опазване на околната среда.</w:t>
      </w:r>
    </w:p>
    <w:p w:rsidR="000B43D7" w:rsidRPr="00CA626C" w:rsidRDefault="000B43D7" w:rsidP="000E65C3">
      <w:pPr>
        <w:widowControl w:val="0"/>
        <w:spacing w:line="276" w:lineRule="auto"/>
        <w:ind w:right="20"/>
        <w:jc w:val="both"/>
        <w:rPr>
          <w:rFonts w:eastAsia="Calibri"/>
        </w:rPr>
      </w:pPr>
      <w:r w:rsidRPr="00CA626C">
        <w:rPr>
          <w:rFonts w:eastAsia="Calibri"/>
        </w:rPr>
        <w:t xml:space="preserve">Изсичането на дървета и унищожаването на съществуващи зелени площи (ако това се налага) става след разрешение издадено от Общината по реда определен в действащата Наредба на Общински съвет - </w:t>
      </w:r>
      <w:r w:rsidR="000E65C3">
        <w:rPr>
          <w:rFonts w:eastAsia="Calibri"/>
        </w:rPr>
        <w:t>Панагюрище</w:t>
      </w:r>
      <w:r w:rsidRPr="00CA626C">
        <w:rPr>
          <w:rFonts w:eastAsia="Calibri"/>
        </w:rPr>
        <w:t>.</w:t>
      </w:r>
    </w:p>
    <w:p w:rsidR="000B43D7" w:rsidRPr="00CA626C" w:rsidRDefault="000B43D7" w:rsidP="000E65C3">
      <w:pPr>
        <w:keepNext/>
        <w:keepLines/>
        <w:widowControl w:val="0"/>
        <w:spacing w:line="276" w:lineRule="auto"/>
        <w:ind w:right="20"/>
        <w:outlineLvl w:val="2"/>
        <w:rPr>
          <w:rFonts w:eastAsia="Calibri"/>
          <w:b/>
          <w:color w:val="000000"/>
          <w:shd w:val="clear" w:color="auto" w:fill="FFFFFF"/>
        </w:rPr>
      </w:pPr>
      <w:bookmarkStart w:id="3" w:name="bookmark9"/>
    </w:p>
    <w:p w:rsidR="000B43D7" w:rsidRPr="00CA626C" w:rsidRDefault="000B43D7" w:rsidP="000E65C3">
      <w:pPr>
        <w:keepNext/>
        <w:keepLines/>
        <w:widowControl w:val="0"/>
        <w:spacing w:line="276" w:lineRule="auto"/>
        <w:ind w:right="20"/>
        <w:outlineLvl w:val="2"/>
        <w:rPr>
          <w:rFonts w:eastAsia="Calibri"/>
          <w:b/>
          <w:i/>
        </w:rPr>
      </w:pPr>
      <w:r w:rsidRPr="00CA626C">
        <w:rPr>
          <w:rFonts w:eastAsia="Calibri"/>
          <w:b/>
          <w:i/>
          <w:color w:val="000000"/>
          <w:shd w:val="clear" w:color="auto" w:fill="FFFFFF"/>
        </w:rPr>
        <w:t>Системи за проверка и контрол на работите в процеса на тяхното изпълнение.</w:t>
      </w:r>
      <w:bookmarkEnd w:id="3"/>
    </w:p>
    <w:p w:rsidR="000B43D7" w:rsidRPr="00CA626C" w:rsidRDefault="000B43D7" w:rsidP="000E65C3">
      <w:pPr>
        <w:widowControl w:val="0"/>
        <w:spacing w:after="68" w:line="276" w:lineRule="auto"/>
        <w:ind w:right="20"/>
        <w:jc w:val="both"/>
        <w:rPr>
          <w:rFonts w:eastAsia="Calibri"/>
          <w:color w:val="000000"/>
          <w:shd w:val="clear" w:color="auto" w:fill="FFFFFF"/>
        </w:rPr>
      </w:pPr>
    </w:p>
    <w:p w:rsidR="000B43D7" w:rsidRPr="00CA626C" w:rsidRDefault="000B43D7" w:rsidP="000E65C3">
      <w:pPr>
        <w:widowControl w:val="0"/>
        <w:spacing w:line="276" w:lineRule="auto"/>
        <w:ind w:right="20"/>
        <w:jc w:val="both"/>
        <w:rPr>
          <w:rFonts w:eastAsia="Calibri"/>
        </w:rPr>
      </w:pPr>
      <w:r w:rsidRPr="00CA626C">
        <w:rPr>
          <w:rFonts w:eastAsia="Calibri"/>
          <w:color w:val="000000"/>
          <w:shd w:val="clear" w:color="auto" w:fill="FFFFFF"/>
        </w:rPr>
        <w:t>Чрез свои представители Възложителят по всяко време ще инспектира работите, ще контролира технологията на изпълнението и ще издава инструкции за отстраняване на дефекти, съобразно изискванията на специфицираната технология и начин на изпълнение. В случай на констатирани сериозни дефекти, отклонения и ниско качествено изпълнение, работите се спират и Възложителят уведомява Изпълнителя за нарушения в договора.</w:t>
      </w:r>
    </w:p>
    <w:p w:rsidR="000B43D7" w:rsidRPr="00CA626C" w:rsidRDefault="000B43D7" w:rsidP="000E65C3">
      <w:pPr>
        <w:widowControl w:val="0"/>
        <w:spacing w:after="95" w:line="276" w:lineRule="auto"/>
        <w:ind w:right="20"/>
        <w:jc w:val="both"/>
        <w:rPr>
          <w:rFonts w:eastAsia="Calibri"/>
        </w:rPr>
      </w:pPr>
      <w:r w:rsidRPr="00CA626C">
        <w:rPr>
          <w:rFonts w:eastAsia="Calibri"/>
          <w:color w:val="000000"/>
          <w:shd w:val="clear" w:color="auto" w:fill="FFFFFF"/>
        </w:rPr>
        <w:t>Всички дефектни материали и оборудване се отстраняват от строежа, а дефектните работи се разрушават за сметка на Изпълнителя. В случай на оспорване се прилагат съответните стандарти и правилници и се извършват съответните изпитания.</w:t>
      </w:r>
    </w:p>
    <w:p w:rsidR="000B43D7" w:rsidRPr="00CA626C" w:rsidRDefault="000B43D7" w:rsidP="000E65C3">
      <w:pPr>
        <w:keepNext/>
        <w:keepLines/>
        <w:widowControl w:val="0"/>
        <w:spacing w:line="276" w:lineRule="auto"/>
        <w:ind w:right="20"/>
        <w:jc w:val="both"/>
        <w:outlineLvl w:val="2"/>
        <w:rPr>
          <w:rFonts w:eastAsia="Calibri"/>
          <w:b/>
          <w:i/>
          <w:color w:val="000000"/>
          <w:shd w:val="clear" w:color="auto" w:fill="FFFFFF"/>
        </w:rPr>
      </w:pPr>
      <w:bookmarkStart w:id="4" w:name="bookmark10"/>
    </w:p>
    <w:p w:rsidR="000B43D7" w:rsidRPr="00CA626C" w:rsidRDefault="000B43D7" w:rsidP="000E65C3">
      <w:pPr>
        <w:keepNext/>
        <w:keepLines/>
        <w:widowControl w:val="0"/>
        <w:spacing w:line="276" w:lineRule="auto"/>
        <w:ind w:right="20"/>
        <w:jc w:val="both"/>
        <w:outlineLvl w:val="2"/>
        <w:rPr>
          <w:rFonts w:eastAsia="Calibri"/>
          <w:b/>
          <w:i/>
          <w:color w:val="000000"/>
          <w:shd w:val="clear" w:color="auto" w:fill="FFFFFF"/>
        </w:rPr>
      </w:pPr>
      <w:r w:rsidRPr="00CA626C">
        <w:rPr>
          <w:rFonts w:eastAsia="Calibri"/>
          <w:b/>
          <w:i/>
          <w:color w:val="000000"/>
          <w:shd w:val="clear" w:color="auto" w:fill="FFFFFF"/>
        </w:rPr>
        <w:t>Проверки и изпитвания.</w:t>
      </w:r>
      <w:bookmarkEnd w:id="4"/>
    </w:p>
    <w:p w:rsidR="000B43D7" w:rsidRPr="00CA626C" w:rsidRDefault="000B43D7" w:rsidP="000E65C3">
      <w:pPr>
        <w:widowControl w:val="0"/>
        <w:spacing w:after="56" w:line="276" w:lineRule="auto"/>
        <w:ind w:right="20"/>
        <w:jc w:val="both"/>
        <w:rPr>
          <w:rFonts w:eastAsia="Calibri"/>
        </w:rPr>
      </w:pPr>
      <w:r w:rsidRPr="00CA626C">
        <w:rPr>
          <w:rFonts w:eastAsia="Calibri"/>
          <w:color w:val="000000"/>
          <w:shd w:val="clear" w:color="auto" w:fill="FFFFFF"/>
        </w:rPr>
        <w:t>Изпълнителят е длъжен да осигурява винаги достъп до строителната площадка на упълномощени представители на Възложителя.</w:t>
      </w:r>
    </w:p>
    <w:p w:rsidR="000B43D7" w:rsidRPr="00CA626C" w:rsidRDefault="000B43D7" w:rsidP="000E65C3">
      <w:pPr>
        <w:widowControl w:val="0"/>
        <w:spacing w:after="64" w:line="276" w:lineRule="auto"/>
        <w:ind w:right="20"/>
        <w:jc w:val="both"/>
        <w:rPr>
          <w:rFonts w:eastAsia="Calibri"/>
        </w:rPr>
      </w:pPr>
      <w:r w:rsidRPr="00CA626C">
        <w:rPr>
          <w:rFonts w:eastAsia="Calibri"/>
          <w:color w:val="000000"/>
          <w:shd w:val="clear" w:color="auto" w:fill="FFFFFF"/>
        </w:rPr>
        <w:t>Изпитванията и измерванията на извършените строително - монтажни работи следва да се изпълняват от сертифицирани лаборатории и да се удостоверяват с протоколи.</w:t>
      </w:r>
    </w:p>
    <w:p w:rsidR="000B43D7" w:rsidRPr="00CA626C" w:rsidRDefault="000B43D7" w:rsidP="000E65C3">
      <w:pPr>
        <w:widowControl w:val="0"/>
        <w:spacing w:line="276" w:lineRule="auto"/>
        <w:ind w:right="20"/>
        <w:jc w:val="both"/>
        <w:rPr>
          <w:rFonts w:eastAsia="Calibri"/>
        </w:rPr>
      </w:pPr>
      <w:r w:rsidRPr="00CA626C">
        <w:rPr>
          <w:rFonts w:eastAsia="Calibri"/>
          <w:color w:val="000000"/>
          <w:shd w:val="clear" w:color="auto" w:fill="FFFFFF"/>
        </w:rPr>
        <w:t xml:space="preserve">Текущият контрол от Изпълнителя на строително-монтажните работи следва да се извършва по начин, осигуряващ необходимото качество на изпълнение и да бъде осъществяван съобразно предложените от Изпълнителя в Техническото му предложение </w:t>
      </w:r>
    </w:p>
    <w:p w:rsidR="000B43D7" w:rsidRPr="00CA626C" w:rsidRDefault="000B43D7" w:rsidP="000E65C3">
      <w:pPr>
        <w:widowControl w:val="0"/>
        <w:autoSpaceDE w:val="0"/>
        <w:autoSpaceDN w:val="0"/>
        <w:adjustRightInd w:val="0"/>
        <w:spacing w:line="276" w:lineRule="auto"/>
        <w:contextualSpacing/>
        <w:jc w:val="both"/>
        <w:rPr>
          <w:rFonts w:eastAsia="Calibri"/>
          <w:b/>
        </w:rPr>
      </w:pPr>
    </w:p>
    <w:p w:rsidR="000B43D7" w:rsidRPr="00CA626C" w:rsidRDefault="000B43D7" w:rsidP="000E65C3">
      <w:pPr>
        <w:widowControl w:val="0"/>
        <w:autoSpaceDE w:val="0"/>
        <w:autoSpaceDN w:val="0"/>
        <w:adjustRightInd w:val="0"/>
        <w:spacing w:line="276" w:lineRule="auto"/>
        <w:contextualSpacing/>
        <w:jc w:val="both"/>
        <w:rPr>
          <w:rFonts w:eastAsia="Calibri"/>
          <w:b/>
          <w:i/>
        </w:rPr>
      </w:pPr>
      <w:r w:rsidRPr="00CA626C">
        <w:rPr>
          <w:rFonts w:eastAsia="Calibri"/>
          <w:b/>
          <w:i/>
        </w:rPr>
        <w:t>Изисквания за сигурност</w:t>
      </w:r>
    </w:p>
    <w:p w:rsidR="000B43D7" w:rsidRPr="00CA626C" w:rsidRDefault="000B43D7" w:rsidP="000E65C3">
      <w:pPr>
        <w:spacing w:line="276" w:lineRule="auto"/>
        <w:jc w:val="both"/>
        <w:rPr>
          <w:rFonts w:eastAsia="Calibri"/>
        </w:rPr>
      </w:pPr>
      <w:r w:rsidRPr="00CA626C">
        <w:rPr>
          <w:rFonts w:eastAsia="Calibri"/>
        </w:rPr>
        <w:t>От самото начало и до завършването на работата по проекта, Изпълнителят ще носи отговорност за защита от вандализъм, кражба или злонамерени действия на цялата си работа, материали и оборудване.</w:t>
      </w:r>
    </w:p>
    <w:p w:rsidR="000B43D7" w:rsidRPr="00CA626C" w:rsidRDefault="000B43D7" w:rsidP="000E65C3">
      <w:pPr>
        <w:widowControl w:val="0"/>
        <w:autoSpaceDE w:val="0"/>
        <w:autoSpaceDN w:val="0"/>
        <w:adjustRightInd w:val="0"/>
        <w:spacing w:line="276" w:lineRule="auto"/>
        <w:contextualSpacing/>
        <w:jc w:val="both"/>
        <w:rPr>
          <w:rFonts w:eastAsia="Calibri"/>
          <w:b/>
        </w:rPr>
      </w:pPr>
    </w:p>
    <w:p w:rsidR="000B43D7" w:rsidRPr="00CA626C" w:rsidRDefault="000B43D7" w:rsidP="000E65C3">
      <w:pPr>
        <w:widowControl w:val="0"/>
        <w:autoSpaceDE w:val="0"/>
        <w:autoSpaceDN w:val="0"/>
        <w:adjustRightInd w:val="0"/>
        <w:spacing w:line="276" w:lineRule="auto"/>
        <w:contextualSpacing/>
        <w:jc w:val="both"/>
        <w:rPr>
          <w:rFonts w:eastAsia="Calibri"/>
          <w:b/>
          <w:i/>
        </w:rPr>
      </w:pPr>
      <w:r w:rsidRPr="00CA626C">
        <w:rPr>
          <w:rFonts w:eastAsia="Calibri"/>
          <w:b/>
          <w:i/>
        </w:rPr>
        <w:t>Защита на собствеността</w:t>
      </w:r>
    </w:p>
    <w:p w:rsidR="000B43D7" w:rsidRPr="00CA626C" w:rsidRDefault="000B43D7" w:rsidP="000E65C3">
      <w:pPr>
        <w:spacing w:line="276" w:lineRule="auto"/>
        <w:jc w:val="both"/>
        <w:rPr>
          <w:rFonts w:eastAsia="Calibri"/>
        </w:rPr>
      </w:pPr>
      <w:r w:rsidRPr="00CA626C">
        <w:rPr>
          <w:rFonts w:eastAsia="Calibri"/>
        </w:rPr>
        <w:lastRenderedPageBreak/>
        <w:t>Изпълнителят ще отговаря за опазването и охраната на собствеността на възложителя, която се намира на или е в близост до работната площадка, срещу щети или вреди вследствие на работата му по изпълнение на поръчката.</w:t>
      </w:r>
      <w:r>
        <w:rPr>
          <w:rFonts w:eastAsia="Calibri"/>
        </w:rPr>
        <w:t xml:space="preserve"> </w:t>
      </w:r>
      <w:r w:rsidRPr="00CA626C">
        <w:rPr>
          <w:rFonts w:eastAsia="Calibri"/>
        </w:rPr>
        <w:t>Всяка щета или повреда причинена от действие, пропуск или небрежност от страна на Изпълнителя, ще бъде възстановена по подходящ и задоволителен начин, от и за сметка на Изпълнителя.</w:t>
      </w:r>
    </w:p>
    <w:p w:rsidR="000B43D7" w:rsidRPr="00CA626C" w:rsidRDefault="000B43D7" w:rsidP="000E65C3">
      <w:pPr>
        <w:widowControl w:val="0"/>
        <w:autoSpaceDE w:val="0"/>
        <w:autoSpaceDN w:val="0"/>
        <w:adjustRightInd w:val="0"/>
        <w:spacing w:line="276" w:lineRule="auto"/>
        <w:contextualSpacing/>
        <w:jc w:val="both"/>
        <w:rPr>
          <w:rFonts w:eastAsia="Calibri"/>
          <w:b/>
        </w:rPr>
      </w:pPr>
    </w:p>
    <w:p w:rsidR="000B43D7" w:rsidRPr="00CA626C" w:rsidRDefault="000B43D7" w:rsidP="000E65C3">
      <w:pPr>
        <w:widowControl w:val="0"/>
        <w:autoSpaceDE w:val="0"/>
        <w:autoSpaceDN w:val="0"/>
        <w:adjustRightInd w:val="0"/>
        <w:spacing w:line="276" w:lineRule="auto"/>
        <w:contextualSpacing/>
        <w:jc w:val="both"/>
        <w:rPr>
          <w:rFonts w:eastAsia="Calibri"/>
          <w:b/>
          <w:i/>
        </w:rPr>
      </w:pPr>
      <w:r w:rsidRPr="00CA626C">
        <w:rPr>
          <w:rFonts w:eastAsia="Calibri"/>
          <w:b/>
          <w:i/>
        </w:rPr>
        <w:t>Противопожарна защита</w:t>
      </w:r>
    </w:p>
    <w:p w:rsidR="000B43D7" w:rsidRPr="00CA626C" w:rsidRDefault="000B43D7" w:rsidP="000E65C3">
      <w:pPr>
        <w:spacing w:line="276" w:lineRule="auto"/>
        <w:jc w:val="both"/>
        <w:rPr>
          <w:rFonts w:eastAsia="Calibri"/>
        </w:rPr>
      </w:pPr>
      <w:r w:rsidRPr="00CA626C">
        <w:rPr>
          <w:rFonts w:eastAsia="Calibri"/>
        </w:rPr>
        <w:t>Изпълнителят трябва да предприеме всички необходими превантивни мерки, за да предотврати избухването на пожар на работната площадка или в съседни на подобектите сгради и пр. Изпълнителят трябва да осигури достатъчно оборудване за потушаване на евентуален пожар.</w:t>
      </w:r>
    </w:p>
    <w:p w:rsidR="000B43D7" w:rsidRPr="00CA626C" w:rsidRDefault="000B43D7" w:rsidP="000E65C3">
      <w:pPr>
        <w:widowControl w:val="0"/>
        <w:autoSpaceDE w:val="0"/>
        <w:autoSpaceDN w:val="0"/>
        <w:adjustRightInd w:val="0"/>
        <w:spacing w:line="276" w:lineRule="auto"/>
        <w:contextualSpacing/>
        <w:jc w:val="both"/>
        <w:rPr>
          <w:rFonts w:eastAsia="Calibri"/>
          <w:b/>
        </w:rPr>
      </w:pPr>
    </w:p>
    <w:p w:rsidR="000B43D7" w:rsidRPr="00CA626C" w:rsidRDefault="000B43D7" w:rsidP="000E65C3">
      <w:pPr>
        <w:widowControl w:val="0"/>
        <w:autoSpaceDE w:val="0"/>
        <w:autoSpaceDN w:val="0"/>
        <w:adjustRightInd w:val="0"/>
        <w:spacing w:line="276" w:lineRule="auto"/>
        <w:contextualSpacing/>
        <w:jc w:val="both"/>
        <w:rPr>
          <w:rFonts w:eastAsia="Calibri"/>
          <w:b/>
          <w:i/>
        </w:rPr>
      </w:pPr>
      <w:r w:rsidRPr="00CA626C">
        <w:rPr>
          <w:rFonts w:eastAsia="Calibri"/>
          <w:b/>
          <w:i/>
        </w:rPr>
        <w:t>Почистване</w:t>
      </w:r>
    </w:p>
    <w:p w:rsidR="000B43D7" w:rsidRPr="00CA626C" w:rsidRDefault="000B43D7" w:rsidP="000E65C3">
      <w:pPr>
        <w:spacing w:line="276" w:lineRule="auto"/>
        <w:jc w:val="both"/>
        <w:rPr>
          <w:rFonts w:eastAsia="Calibri"/>
        </w:rPr>
      </w:pPr>
      <w:r w:rsidRPr="00CA626C">
        <w:rPr>
          <w:rFonts w:eastAsia="Calibri"/>
        </w:rPr>
        <w:t xml:space="preserve">Изпълнителят трябва да отстранява и премахва от района на площадките всички отломки и отпадъци, ако те пречат на друго обслужване или представляват опасност за възникване на пожар или инцидент. Всички отпадъци в следствие на почистването са собственост на Изпълнителя и трябва да се отстранят от площадката по начин, който да не предизвиква замърсяване </w:t>
      </w:r>
      <w:r>
        <w:rPr>
          <w:rFonts w:eastAsia="Calibri"/>
        </w:rPr>
        <w:t>пътищата, както и да не възпрепятстват движението</w:t>
      </w:r>
      <w:r w:rsidRPr="00CA626C">
        <w:rPr>
          <w:rFonts w:eastAsia="Calibri"/>
        </w:rPr>
        <w:t xml:space="preserve">. </w:t>
      </w:r>
    </w:p>
    <w:p w:rsidR="000B43D7" w:rsidRPr="00CA626C" w:rsidRDefault="000B43D7" w:rsidP="000E65C3">
      <w:pPr>
        <w:spacing w:line="276" w:lineRule="auto"/>
        <w:jc w:val="both"/>
        <w:rPr>
          <w:rFonts w:eastAsia="Calibri"/>
        </w:rPr>
      </w:pPr>
      <w:r w:rsidRPr="00CA626C">
        <w:rPr>
          <w:rFonts w:eastAsia="Calibri"/>
        </w:rPr>
        <w:t>След завършване и изпитване на строителните и монтажни работи, Изпълнителят трябва да отстрани от работните площадки всички отпадъци и излишна почва, а също така и временните строителни знаци, инструменти, материали, строителна механизация или оборудване, които той или всеки негов подизпълнител е използвал при извършването на работите. Изпълнителят трябва да почисти и да остави Площадката в чисто състояние.</w:t>
      </w:r>
      <w:r>
        <w:rPr>
          <w:rFonts w:eastAsia="Calibri"/>
        </w:rPr>
        <w:t xml:space="preserve"> </w:t>
      </w:r>
      <w:r w:rsidRPr="00CA626C">
        <w:rPr>
          <w:rFonts w:eastAsia="Calibri"/>
        </w:rPr>
        <w:t>Окончателното почистване на работния район трябва да приключи в рамките до седем (7) дни от възстановяването на настилките.</w:t>
      </w:r>
    </w:p>
    <w:p w:rsidR="000B43D7" w:rsidRPr="00CA626C" w:rsidRDefault="000B43D7" w:rsidP="000E65C3">
      <w:pPr>
        <w:widowControl w:val="0"/>
        <w:autoSpaceDE w:val="0"/>
        <w:autoSpaceDN w:val="0"/>
        <w:adjustRightInd w:val="0"/>
        <w:spacing w:line="276" w:lineRule="auto"/>
        <w:contextualSpacing/>
        <w:jc w:val="both"/>
        <w:rPr>
          <w:rFonts w:eastAsia="Calibri"/>
          <w:b/>
        </w:rPr>
      </w:pPr>
    </w:p>
    <w:p w:rsidR="000B43D7" w:rsidRPr="00CA626C" w:rsidRDefault="000B43D7" w:rsidP="000E65C3">
      <w:pPr>
        <w:widowControl w:val="0"/>
        <w:autoSpaceDE w:val="0"/>
        <w:autoSpaceDN w:val="0"/>
        <w:adjustRightInd w:val="0"/>
        <w:spacing w:line="276" w:lineRule="auto"/>
        <w:contextualSpacing/>
        <w:jc w:val="both"/>
        <w:rPr>
          <w:rFonts w:eastAsia="Calibri"/>
          <w:b/>
          <w:i/>
        </w:rPr>
      </w:pPr>
      <w:r w:rsidRPr="00CA626C">
        <w:rPr>
          <w:rFonts w:eastAsia="Calibri"/>
          <w:b/>
          <w:i/>
        </w:rPr>
        <w:t>Временно водоснабдяване, ел. захранване и санитарни възли</w:t>
      </w:r>
    </w:p>
    <w:p w:rsidR="000B43D7" w:rsidRPr="00CA626C" w:rsidRDefault="000B43D7" w:rsidP="000E65C3">
      <w:pPr>
        <w:spacing w:line="276" w:lineRule="auto"/>
        <w:jc w:val="both"/>
        <w:rPr>
          <w:rFonts w:eastAsia="Calibri"/>
        </w:rPr>
      </w:pPr>
      <w:r w:rsidRPr="00CA626C">
        <w:rPr>
          <w:rFonts w:eastAsia="Calibri"/>
        </w:rPr>
        <w:t>Всички временни съоръжения трябва да се предоставят от Изпълнителя. Изпълнителят ще координира и монтира всички временни съоръжения в съответствие с изискванията на местните власти или комунални фирми и съгласно всички норми и правилници. При приключване на работата или когато временните съоръжения не са нужни повече, то те трябва да бъдат преместени и площадката трябва да се възстанови в първоначалното си състояние. Всички разходи във връзка с временните съоръжения, включително поддръжка, преместване и изнасяне, трябва да се поемат от Изпълнителя.</w:t>
      </w:r>
    </w:p>
    <w:p w:rsidR="000B43D7" w:rsidRPr="00CA626C" w:rsidRDefault="000B43D7" w:rsidP="000E65C3">
      <w:pPr>
        <w:spacing w:line="276" w:lineRule="auto"/>
        <w:jc w:val="both"/>
        <w:rPr>
          <w:rFonts w:eastAsia="Calibri"/>
        </w:rPr>
      </w:pPr>
      <w:r w:rsidRPr="00CA626C">
        <w:rPr>
          <w:rFonts w:eastAsia="Calibri"/>
        </w:rPr>
        <w:t>Изпълнителят трябва да предостави и поеме всички разходи за вода за нуждите на строителството, санитарните възли, полеви офиси. За своя сметка Изпълнителят трябва да предостави, монтира, оперира и поддържа цялата система, нужна за временно ел.</w:t>
      </w:r>
      <w:r w:rsidR="00CB2A57">
        <w:rPr>
          <w:rFonts w:eastAsia="Calibri"/>
        </w:rPr>
        <w:t xml:space="preserve"> </w:t>
      </w:r>
      <w:r w:rsidRPr="00CA626C">
        <w:rPr>
          <w:rFonts w:eastAsia="Calibri"/>
        </w:rPr>
        <w:t>захранване за строителни цели, полевите офиси и извършване на проби. Изпълнителят трябва да предприеме всички необходими мерки за предоставяне на временно ел.</w:t>
      </w:r>
      <w:r w:rsidR="00CB2A57">
        <w:rPr>
          <w:rFonts w:eastAsia="Calibri"/>
        </w:rPr>
        <w:t xml:space="preserve"> </w:t>
      </w:r>
      <w:r w:rsidRPr="00CA626C">
        <w:rPr>
          <w:rFonts w:eastAsia="Calibri"/>
        </w:rPr>
        <w:t>захранване от местната електрическа компания</w:t>
      </w:r>
      <w:r>
        <w:rPr>
          <w:rFonts w:eastAsia="Calibri"/>
        </w:rPr>
        <w:t xml:space="preserve"> (в случай на необходимост)</w:t>
      </w:r>
      <w:r w:rsidRPr="00CA626C">
        <w:rPr>
          <w:rFonts w:eastAsia="Calibri"/>
        </w:rPr>
        <w:t>. Изпълнителят ще плати всички такси за включване на електрическата компания, и ще предостави работната ръка, материали и оборудване за монтирането на временното ел.</w:t>
      </w:r>
      <w:r w:rsidR="00CB2A57">
        <w:rPr>
          <w:rFonts w:eastAsia="Calibri"/>
        </w:rPr>
        <w:t xml:space="preserve"> </w:t>
      </w:r>
      <w:r w:rsidRPr="00CA626C">
        <w:rPr>
          <w:rFonts w:eastAsia="Calibri"/>
        </w:rPr>
        <w:t>захранване. При приключване на работата, Изпълнителят, координирано с ел.</w:t>
      </w:r>
      <w:r w:rsidR="00CB2A57">
        <w:rPr>
          <w:rFonts w:eastAsia="Calibri"/>
        </w:rPr>
        <w:t xml:space="preserve"> </w:t>
      </w:r>
      <w:r w:rsidRPr="00CA626C">
        <w:rPr>
          <w:rFonts w:eastAsia="Calibri"/>
        </w:rPr>
        <w:t xml:space="preserve">компанията,  ще изключи и премести системата за временно ел. захранване. </w:t>
      </w:r>
    </w:p>
    <w:p w:rsidR="000B43D7" w:rsidRPr="00CA626C" w:rsidRDefault="000B43D7" w:rsidP="000E65C3">
      <w:pPr>
        <w:numPr>
          <w:ilvl w:val="0"/>
          <w:numId w:val="2"/>
        </w:numPr>
        <w:tabs>
          <w:tab w:val="left" w:pos="540"/>
        </w:tabs>
        <w:spacing w:line="276" w:lineRule="auto"/>
        <w:ind w:right="-7"/>
        <w:jc w:val="both"/>
        <w:rPr>
          <w:b/>
        </w:rPr>
      </w:pPr>
      <w:r w:rsidRPr="00CA626C">
        <w:rPr>
          <w:b/>
        </w:rPr>
        <w:lastRenderedPageBreak/>
        <w:t>Организация на строителството:</w:t>
      </w:r>
    </w:p>
    <w:p w:rsidR="000B43D7" w:rsidRPr="00CA626C" w:rsidRDefault="000B43D7" w:rsidP="000E65C3">
      <w:pPr>
        <w:tabs>
          <w:tab w:val="left" w:pos="540"/>
          <w:tab w:val="left" w:pos="720"/>
        </w:tabs>
        <w:spacing w:line="276" w:lineRule="auto"/>
        <w:ind w:right="-7"/>
        <w:jc w:val="both"/>
      </w:pPr>
    </w:p>
    <w:p w:rsidR="000B43D7" w:rsidRPr="00CA626C" w:rsidRDefault="000B43D7" w:rsidP="000E65C3">
      <w:pPr>
        <w:tabs>
          <w:tab w:val="left" w:pos="540"/>
          <w:tab w:val="left" w:pos="720"/>
        </w:tabs>
        <w:spacing w:line="276" w:lineRule="auto"/>
        <w:ind w:right="-7"/>
        <w:jc w:val="both"/>
      </w:pPr>
      <w:r w:rsidRPr="00CA626C">
        <w:t>Участникът трябва да вземе предвид характерните</w:t>
      </w:r>
      <w:r w:rsidRPr="00CA626C">
        <w:rPr>
          <w:color w:val="FF0000"/>
        </w:rPr>
        <w:t xml:space="preserve"> </w:t>
      </w:r>
      <w:r w:rsidRPr="00CA626C">
        <w:t>климатични условия и изискванията за подготовка на необходимата техническа документация преди изпълнението на строителните работи (Наредба № 3 от 31.07.2003 год. за съставяне на актове и протоколи по време на строителството).</w:t>
      </w:r>
    </w:p>
    <w:p w:rsidR="000B43D7" w:rsidRPr="00CA626C" w:rsidRDefault="000B43D7" w:rsidP="000E65C3">
      <w:pPr>
        <w:tabs>
          <w:tab w:val="left" w:pos="720"/>
        </w:tabs>
        <w:spacing w:line="276" w:lineRule="auto"/>
        <w:ind w:right="-7"/>
        <w:jc w:val="both"/>
        <w:rPr>
          <w:lang w:eastAsia="en-US"/>
        </w:rPr>
      </w:pPr>
      <w:r w:rsidRPr="00CA626C">
        <w:rPr>
          <w:lang w:eastAsia="en-US"/>
        </w:rPr>
        <w:t xml:space="preserve">Временна организация на движението: преди започване изграждането на обекта изпълнителят да изготви проект за временна организация на движението при извършване на строителство и ремонт по пътищата и улиците, съгласно </w:t>
      </w:r>
      <w:r w:rsidRPr="00CA626C">
        <w:rPr>
          <w:bCs/>
          <w:lang w:eastAsia="en-US"/>
        </w:rPr>
        <w:t xml:space="preserve">Наредба № 3 от 16 август </w:t>
      </w:r>
      <w:smartTag w:uri="urn:schemas-microsoft-com:office:smarttags" w:element="metricconverter">
        <w:smartTagPr>
          <w:attr w:name="ProductID" w:val="2010 г"/>
        </w:smartTagPr>
        <w:r w:rsidRPr="00CA626C">
          <w:rPr>
            <w:bCs/>
            <w:lang w:eastAsia="en-US"/>
          </w:rPr>
          <w:t>2010 г</w:t>
        </w:r>
      </w:smartTag>
      <w:r w:rsidRPr="00CA626C">
        <w:rPr>
          <w:bCs/>
          <w:lang w:eastAsia="en-US"/>
        </w:rPr>
        <w:t xml:space="preserve">. за временната организация и безопасността на движението при извършване на строителни и монтажни работи по пътищата и улиците (ДВ, бр. 74 от </w:t>
      </w:r>
      <w:smartTag w:uri="urn:schemas-microsoft-com:office:smarttags" w:element="metricconverter">
        <w:smartTagPr>
          <w:attr w:name="ProductID" w:val="2010 г"/>
        </w:smartTagPr>
        <w:r w:rsidRPr="00CA626C">
          <w:rPr>
            <w:bCs/>
            <w:lang w:eastAsia="en-US"/>
          </w:rPr>
          <w:t>2010 г</w:t>
        </w:r>
      </w:smartTag>
      <w:r w:rsidRPr="00CA626C">
        <w:rPr>
          <w:bCs/>
          <w:lang w:eastAsia="en-US"/>
        </w:rPr>
        <w:t>.),</w:t>
      </w:r>
      <w:r w:rsidRPr="00CA626C">
        <w:rPr>
          <w:b/>
          <w:bCs/>
          <w:lang w:eastAsia="en-US"/>
        </w:rPr>
        <w:t xml:space="preserve"> </w:t>
      </w:r>
      <w:r w:rsidRPr="00CA626C">
        <w:rPr>
          <w:lang w:eastAsia="en-US"/>
        </w:rPr>
        <w:t xml:space="preserve">съгласуван от представители на РПУ Пътна полиция – </w:t>
      </w:r>
      <w:r w:rsidR="000E65C3">
        <w:rPr>
          <w:lang w:eastAsia="en-US"/>
        </w:rPr>
        <w:t>Панагюрище</w:t>
      </w:r>
      <w:r w:rsidRPr="00CA626C">
        <w:rPr>
          <w:lang w:eastAsia="en-US"/>
        </w:rPr>
        <w:t xml:space="preserve"> и община </w:t>
      </w:r>
      <w:r w:rsidR="000E65C3">
        <w:rPr>
          <w:lang w:eastAsia="en-US"/>
        </w:rPr>
        <w:t>Панагюрище</w:t>
      </w:r>
      <w:r w:rsidRPr="00CA626C">
        <w:rPr>
          <w:lang w:eastAsia="en-US"/>
        </w:rPr>
        <w:t>.</w:t>
      </w:r>
    </w:p>
    <w:p w:rsidR="000B43D7" w:rsidRPr="00CA626C" w:rsidRDefault="000B43D7" w:rsidP="000E65C3">
      <w:pPr>
        <w:tabs>
          <w:tab w:val="left" w:pos="720"/>
        </w:tabs>
        <w:spacing w:line="276" w:lineRule="auto"/>
        <w:ind w:right="-7" w:firstLine="600"/>
        <w:jc w:val="both"/>
      </w:pPr>
    </w:p>
    <w:p w:rsidR="000B43D7" w:rsidRPr="00CA626C" w:rsidRDefault="000B43D7" w:rsidP="000E65C3">
      <w:pPr>
        <w:numPr>
          <w:ilvl w:val="0"/>
          <w:numId w:val="2"/>
        </w:numPr>
        <w:tabs>
          <w:tab w:val="left" w:pos="720"/>
        </w:tabs>
        <w:spacing w:line="276" w:lineRule="auto"/>
        <w:ind w:right="-7"/>
        <w:jc w:val="both"/>
        <w:rPr>
          <w:b/>
        </w:rPr>
      </w:pPr>
      <w:r w:rsidRPr="00CA626C">
        <w:rPr>
          <w:b/>
        </w:rPr>
        <w:t xml:space="preserve">Изисквания на Възложителя към обхвата и съдържанието на Техническото предложение </w:t>
      </w:r>
    </w:p>
    <w:p w:rsidR="000B43D7" w:rsidRPr="00CA626C" w:rsidRDefault="000E65C3" w:rsidP="00CB2A57">
      <w:pPr>
        <w:tabs>
          <w:tab w:val="left" w:pos="720"/>
        </w:tabs>
        <w:spacing w:line="276" w:lineRule="auto"/>
        <w:ind w:right="-7"/>
        <w:jc w:val="both"/>
      </w:pPr>
      <w:r>
        <w:tab/>
        <w:t xml:space="preserve">Към Офертата, участниците следва да представят своето </w:t>
      </w:r>
      <w:r w:rsidR="000B43D7" w:rsidRPr="00CA626C">
        <w:t>Техническото предложение</w:t>
      </w:r>
      <w:r>
        <w:t>, съдържащо минимум:</w:t>
      </w:r>
      <w:r w:rsidR="000B43D7" w:rsidRPr="00CA626C">
        <w:t xml:space="preserve"> </w:t>
      </w:r>
    </w:p>
    <w:p w:rsidR="000E65C3" w:rsidRPr="000E65C3" w:rsidRDefault="000E65C3" w:rsidP="00CB2A57">
      <w:pPr>
        <w:widowControl w:val="0"/>
        <w:spacing w:before="240" w:line="276" w:lineRule="auto"/>
        <w:ind w:firstLine="708"/>
        <w:contextualSpacing/>
        <w:jc w:val="both"/>
        <w:rPr>
          <w:lang w:eastAsia="en-US"/>
        </w:rPr>
      </w:pPr>
      <w:r w:rsidRPr="000E65C3">
        <w:rPr>
          <w:b/>
          <w:bCs/>
          <w:lang w:eastAsia="en-US"/>
        </w:rPr>
        <w:t>Работна програма</w:t>
      </w:r>
      <w:r w:rsidRPr="000E65C3">
        <w:rPr>
          <w:bCs/>
          <w:lang w:eastAsia="en-US"/>
        </w:rPr>
        <w:t>. В</w:t>
      </w:r>
      <w:r w:rsidRPr="000E65C3">
        <w:rPr>
          <w:lang w:eastAsia="en-US"/>
        </w:rPr>
        <w:t xml:space="preserve"> тази част от офертата всеки участник следва да представи последователността и </w:t>
      </w:r>
      <w:proofErr w:type="spellStart"/>
      <w:r w:rsidRPr="000E65C3">
        <w:rPr>
          <w:lang w:eastAsia="en-US"/>
        </w:rPr>
        <w:t>взаимообвързаността</w:t>
      </w:r>
      <w:proofErr w:type="spellEnd"/>
      <w:r w:rsidRPr="000E65C3">
        <w:rPr>
          <w:lang w:eastAsia="en-US"/>
        </w:rPr>
        <w:t xml:space="preserve"> на предвидените от него дейности в зависимост от представения технологичен подход за постигането на целите на договора, включително чрез определяне на тяхната продължителност. Следва да се обхванат всички дейности, необходими за изпълнението предмета на поръчката, отчитайки времето за подготвителните дейности (мобилизация, откриване на строителна площадка), дейностите по изпълнението на строително-монтажните работи, тестванията, въвеждането на обекта в експлоатация, както и всички други дейности, необходими за постигане целите на договора и ключови моменти свързани с постигането на целите на договора и очакваните резултати. Програмата следва да отговаря на изискванията на Възложителя, на действащото законодателство, на съществуващите технически изисквания и стандарти, и да е съобразена с предмета на поръчката.</w:t>
      </w:r>
    </w:p>
    <w:p w:rsidR="000E65C3" w:rsidRPr="000E65C3" w:rsidRDefault="000E65C3" w:rsidP="00CB2A57">
      <w:pPr>
        <w:spacing w:before="120" w:line="276" w:lineRule="auto"/>
        <w:ind w:firstLine="709"/>
        <w:jc w:val="both"/>
        <w:rPr>
          <w:rFonts w:eastAsia="Calibri"/>
          <w:lang w:eastAsia="en-US"/>
        </w:rPr>
      </w:pPr>
      <w:r w:rsidRPr="000E65C3">
        <w:rPr>
          <w:lang w:eastAsia="en-US"/>
        </w:rPr>
        <w:t xml:space="preserve">Подхода описан от участниците, отнасящ се до основните етапи </w:t>
      </w:r>
      <w:r w:rsidRPr="000E65C3">
        <w:rPr>
          <w:rFonts w:eastAsia="Calibri"/>
          <w:lang w:eastAsia="en-US"/>
        </w:rPr>
        <w:t xml:space="preserve">на изпълнение трябва да бъде ясен, разбираемо представен и отнасящ се до предмета на поръчката. Освен това следва да се представят предвижданите организация и мобилизация на използваните от участника ресурси (техника и човешки ресурси), обвързани с конкретния подход за изпълнение на предмета на поръчката. Следва да се представи </w:t>
      </w:r>
      <w:proofErr w:type="spellStart"/>
      <w:r w:rsidRPr="000E65C3">
        <w:rPr>
          <w:lang w:val="en-GB"/>
        </w:rPr>
        <w:t>организация</w:t>
      </w:r>
      <w:proofErr w:type="spellEnd"/>
      <w:r w:rsidRPr="000E65C3">
        <w:rPr>
          <w:lang w:val="en-GB"/>
        </w:rPr>
        <w:t xml:space="preserve"> </w:t>
      </w:r>
      <w:proofErr w:type="spellStart"/>
      <w:r w:rsidRPr="000E65C3">
        <w:rPr>
          <w:lang w:val="en-GB"/>
        </w:rPr>
        <w:t>на</w:t>
      </w:r>
      <w:proofErr w:type="spellEnd"/>
      <w:r w:rsidRPr="000E65C3">
        <w:rPr>
          <w:lang w:val="en-GB"/>
        </w:rPr>
        <w:t xml:space="preserve"> </w:t>
      </w:r>
      <w:proofErr w:type="spellStart"/>
      <w:r w:rsidRPr="000E65C3">
        <w:rPr>
          <w:lang w:val="en-GB"/>
        </w:rPr>
        <w:t>работата</w:t>
      </w:r>
      <w:proofErr w:type="spellEnd"/>
      <w:r w:rsidRPr="000E65C3">
        <w:rPr>
          <w:lang w:val="en-GB"/>
        </w:rPr>
        <w:t xml:space="preserve"> </w:t>
      </w:r>
      <w:proofErr w:type="spellStart"/>
      <w:r w:rsidRPr="000E65C3">
        <w:rPr>
          <w:lang w:val="en-GB"/>
        </w:rPr>
        <w:t>на</w:t>
      </w:r>
      <w:proofErr w:type="spellEnd"/>
      <w:r w:rsidRPr="000E65C3">
        <w:rPr>
          <w:lang w:val="en-GB"/>
        </w:rPr>
        <w:t xml:space="preserve"> </w:t>
      </w:r>
      <w:proofErr w:type="spellStart"/>
      <w:r w:rsidRPr="000E65C3">
        <w:rPr>
          <w:lang w:val="en-GB"/>
        </w:rPr>
        <w:t>инженерно-техническия</w:t>
      </w:r>
      <w:proofErr w:type="spellEnd"/>
      <w:r w:rsidRPr="000E65C3">
        <w:rPr>
          <w:lang w:val="en-GB"/>
        </w:rPr>
        <w:t xml:space="preserve"> (</w:t>
      </w:r>
      <w:proofErr w:type="spellStart"/>
      <w:r w:rsidRPr="000E65C3">
        <w:rPr>
          <w:lang w:val="en-GB"/>
        </w:rPr>
        <w:t>ръководен</w:t>
      </w:r>
      <w:proofErr w:type="spellEnd"/>
      <w:r w:rsidRPr="000E65C3">
        <w:rPr>
          <w:lang w:val="en-GB"/>
        </w:rPr>
        <w:t xml:space="preserve">) </w:t>
      </w:r>
      <w:proofErr w:type="spellStart"/>
      <w:r w:rsidRPr="000E65C3">
        <w:rPr>
          <w:lang w:val="en-GB"/>
        </w:rPr>
        <w:t>състав</w:t>
      </w:r>
      <w:proofErr w:type="spellEnd"/>
      <w:r w:rsidRPr="000E65C3">
        <w:rPr>
          <w:lang w:val="en-GB"/>
        </w:rPr>
        <w:t xml:space="preserve"> и </w:t>
      </w:r>
      <w:proofErr w:type="spellStart"/>
      <w:r w:rsidRPr="000E65C3">
        <w:rPr>
          <w:lang w:val="en-GB"/>
        </w:rPr>
        <w:t>на</w:t>
      </w:r>
      <w:proofErr w:type="spellEnd"/>
      <w:r w:rsidRPr="000E65C3">
        <w:rPr>
          <w:lang w:val="en-GB"/>
        </w:rPr>
        <w:t xml:space="preserve"> </w:t>
      </w:r>
      <w:proofErr w:type="spellStart"/>
      <w:r w:rsidRPr="000E65C3">
        <w:rPr>
          <w:lang w:val="en-GB"/>
        </w:rPr>
        <w:t>изпълнителския</w:t>
      </w:r>
      <w:proofErr w:type="spellEnd"/>
      <w:r w:rsidRPr="000E65C3">
        <w:rPr>
          <w:lang w:val="en-GB"/>
        </w:rPr>
        <w:t>/</w:t>
      </w:r>
      <w:proofErr w:type="spellStart"/>
      <w:r w:rsidRPr="000E65C3">
        <w:rPr>
          <w:lang w:val="en-GB"/>
        </w:rPr>
        <w:t>ките</w:t>
      </w:r>
      <w:proofErr w:type="spellEnd"/>
      <w:r w:rsidRPr="000E65C3">
        <w:t xml:space="preserve"> </w:t>
      </w:r>
      <w:proofErr w:type="spellStart"/>
      <w:r w:rsidRPr="000E65C3">
        <w:rPr>
          <w:lang w:val="en-GB"/>
        </w:rPr>
        <w:t>екип</w:t>
      </w:r>
      <w:proofErr w:type="spellEnd"/>
      <w:r w:rsidRPr="000E65C3">
        <w:rPr>
          <w:lang w:val="en-GB"/>
        </w:rPr>
        <w:t xml:space="preserve">/и, </w:t>
      </w:r>
      <w:r w:rsidRPr="000E65C3">
        <w:t xml:space="preserve">да </w:t>
      </w:r>
      <w:proofErr w:type="spellStart"/>
      <w:r w:rsidRPr="000E65C3">
        <w:rPr>
          <w:lang w:val="en-GB"/>
        </w:rPr>
        <w:t>посочи</w:t>
      </w:r>
      <w:proofErr w:type="spellEnd"/>
      <w:r w:rsidRPr="000E65C3">
        <w:rPr>
          <w:lang w:val="en-GB"/>
        </w:rPr>
        <w:t xml:space="preserve"> </w:t>
      </w:r>
      <w:proofErr w:type="spellStart"/>
      <w:r w:rsidRPr="000E65C3">
        <w:rPr>
          <w:lang w:val="en-GB"/>
        </w:rPr>
        <w:t>начините</w:t>
      </w:r>
      <w:proofErr w:type="spellEnd"/>
      <w:r w:rsidRPr="000E65C3">
        <w:rPr>
          <w:lang w:val="en-GB"/>
        </w:rPr>
        <w:t xml:space="preserve"> </w:t>
      </w:r>
      <w:proofErr w:type="spellStart"/>
      <w:r w:rsidRPr="000E65C3">
        <w:rPr>
          <w:lang w:val="en-GB"/>
        </w:rPr>
        <w:t>за</w:t>
      </w:r>
      <w:proofErr w:type="spellEnd"/>
      <w:r w:rsidRPr="000E65C3">
        <w:rPr>
          <w:lang w:val="en-GB"/>
        </w:rPr>
        <w:t xml:space="preserve"> </w:t>
      </w:r>
      <w:proofErr w:type="spellStart"/>
      <w:r w:rsidRPr="000E65C3">
        <w:rPr>
          <w:lang w:val="en-GB"/>
        </w:rPr>
        <w:t>осъществяване</w:t>
      </w:r>
      <w:proofErr w:type="spellEnd"/>
      <w:r w:rsidRPr="000E65C3">
        <w:rPr>
          <w:lang w:val="en-GB"/>
        </w:rPr>
        <w:t xml:space="preserve"> </w:t>
      </w:r>
      <w:proofErr w:type="spellStart"/>
      <w:r w:rsidRPr="000E65C3">
        <w:rPr>
          <w:lang w:val="en-GB"/>
        </w:rPr>
        <w:t>на</w:t>
      </w:r>
      <w:proofErr w:type="spellEnd"/>
      <w:r w:rsidRPr="000E65C3">
        <w:rPr>
          <w:lang w:val="en-GB"/>
        </w:rPr>
        <w:t xml:space="preserve"> </w:t>
      </w:r>
      <w:proofErr w:type="spellStart"/>
      <w:r w:rsidRPr="000E65C3">
        <w:rPr>
          <w:lang w:val="en-GB"/>
        </w:rPr>
        <w:t>координация</w:t>
      </w:r>
      <w:proofErr w:type="spellEnd"/>
      <w:r w:rsidRPr="000E65C3">
        <w:rPr>
          <w:lang w:val="en-GB"/>
        </w:rPr>
        <w:t xml:space="preserve"> и </w:t>
      </w:r>
      <w:proofErr w:type="spellStart"/>
      <w:r w:rsidRPr="000E65C3">
        <w:rPr>
          <w:lang w:val="en-GB"/>
        </w:rPr>
        <w:t>за</w:t>
      </w:r>
      <w:proofErr w:type="spellEnd"/>
      <w:r w:rsidRPr="000E65C3">
        <w:rPr>
          <w:lang w:val="en-GB"/>
        </w:rPr>
        <w:t xml:space="preserve"> </w:t>
      </w:r>
      <w:proofErr w:type="spellStart"/>
      <w:r w:rsidRPr="000E65C3">
        <w:rPr>
          <w:lang w:val="en-GB"/>
        </w:rPr>
        <w:t>съгласуване</w:t>
      </w:r>
      <w:proofErr w:type="spellEnd"/>
      <w:r w:rsidRPr="000E65C3">
        <w:t xml:space="preserve"> </w:t>
      </w:r>
      <w:proofErr w:type="spellStart"/>
      <w:r w:rsidRPr="000E65C3">
        <w:rPr>
          <w:lang w:val="en-GB"/>
        </w:rPr>
        <w:t>на</w:t>
      </w:r>
      <w:proofErr w:type="spellEnd"/>
      <w:r w:rsidRPr="000E65C3">
        <w:rPr>
          <w:lang w:val="en-GB"/>
        </w:rPr>
        <w:t xml:space="preserve"> </w:t>
      </w:r>
      <w:proofErr w:type="spellStart"/>
      <w:r w:rsidRPr="000E65C3">
        <w:rPr>
          <w:lang w:val="en-GB"/>
        </w:rPr>
        <w:t>дейностите</w:t>
      </w:r>
      <w:proofErr w:type="spellEnd"/>
      <w:r w:rsidRPr="000E65C3">
        <w:rPr>
          <w:lang w:val="en-GB"/>
        </w:rPr>
        <w:t xml:space="preserve"> </w:t>
      </w:r>
      <w:proofErr w:type="spellStart"/>
      <w:r w:rsidRPr="000E65C3">
        <w:rPr>
          <w:lang w:val="en-GB"/>
        </w:rPr>
        <w:t>по</w:t>
      </w:r>
      <w:proofErr w:type="spellEnd"/>
      <w:r w:rsidRPr="000E65C3">
        <w:rPr>
          <w:lang w:val="en-GB"/>
        </w:rPr>
        <w:t xml:space="preserve"> </w:t>
      </w:r>
      <w:proofErr w:type="spellStart"/>
      <w:r w:rsidRPr="000E65C3">
        <w:rPr>
          <w:lang w:val="en-GB"/>
        </w:rPr>
        <w:t>между</w:t>
      </w:r>
      <w:proofErr w:type="spellEnd"/>
      <w:r w:rsidRPr="000E65C3">
        <w:rPr>
          <w:lang w:val="en-GB"/>
        </w:rPr>
        <w:t xml:space="preserve"> </w:t>
      </w:r>
      <w:proofErr w:type="spellStart"/>
      <w:r w:rsidRPr="000E65C3">
        <w:rPr>
          <w:lang w:val="en-GB"/>
        </w:rPr>
        <w:t>им</w:t>
      </w:r>
      <w:proofErr w:type="spellEnd"/>
      <w:r w:rsidRPr="000E65C3">
        <w:rPr>
          <w:lang w:val="en-GB"/>
        </w:rPr>
        <w:t xml:space="preserve"> и </w:t>
      </w:r>
      <w:proofErr w:type="spellStart"/>
      <w:r w:rsidRPr="000E65C3">
        <w:rPr>
          <w:lang w:val="en-GB"/>
        </w:rPr>
        <w:t>други</w:t>
      </w:r>
      <w:proofErr w:type="spellEnd"/>
      <w:r w:rsidRPr="000E65C3">
        <w:rPr>
          <w:lang w:val="en-GB"/>
        </w:rPr>
        <w:t xml:space="preserve"> </w:t>
      </w:r>
      <w:proofErr w:type="spellStart"/>
      <w:r w:rsidRPr="000E65C3">
        <w:rPr>
          <w:lang w:val="en-GB"/>
        </w:rPr>
        <w:t>организационни</w:t>
      </w:r>
      <w:proofErr w:type="spellEnd"/>
      <w:r w:rsidRPr="000E65C3">
        <w:rPr>
          <w:lang w:val="en-GB"/>
        </w:rPr>
        <w:t xml:space="preserve"> </w:t>
      </w:r>
      <w:proofErr w:type="spellStart"/>
      <w:r w:rsidRPr="000E65C3">
        <w:rPr>
          <w:lang w:val="en-GB"/>
        </w:rPr>
        <w:t>аспекти</w:t>
      </w:r>
      <w:proofErr w:type="spellEnd"/>
      <w:r w:rsidRPr="000E65C3">
        <w:rPr>
          <w:lang w:val="en-GB"/>
        </w:rPr>
        <w:t xml:space="preserve">, </w:t>
      </w:r>
      <w:proofErr w:type="spellStart"/>
      <w:r w:rsidRPr="000E65C3">
        <w:rPr>
          <w:lang w:val="en-GB"/>
        </w:rPr>
        <w:t>които</w:t>
      </w:r>
      <w:proofErr w:type="spellEnd"/>
      <w:r w:rsidRPr="000E65C3">
        <w:rPr>
          <w:lang w:val="en-GB"/>
        </w:rPr>
        <w:t xml:space="preserve"> </w:t>
      </w:r>
      <w:proofErr w:type="spellStart"/>
      <w:r w:rsidRPr="000E65C3">
        <w:rPr>
          <w:lang w:val="en-GB"/>
        </w:rPr>
        <w:t>са</w:t>
      </w:r>
      <w:proofErr w:type="spellEnd"/>
      <w:r w:rsidRPr="000E65C3">
        <w:t xml:space="preserve"> </w:t>
      </w:r>
      <w:proofErr w:type="spellStart"/>
      <w:r w:rsidRPr="000E65C3">
        <w:rPr>
          <w:lang w:val="en-GB"/>
        </w:rPr>
        <w:t>необходими</w:t>
      </w:r>
      <w:proofErr w:type="spellEnd"/>
      <w:r w:rsidRPr="000E65C3">
        <w:rPr>
          <w:lang w:val="en-GB"/>
        </w:rPr>
        <w:t xml:space="preserve"> </w:t>
      </w:r>
      <w:proofErr w:type="spellStart"/>
      <w:r w:rsidRPr="000E65C3">
        <w:rPr>
          <w:lang w:val="en-GB"/>
        </w:rPr>
        <w:t>за</w:t>
      </w:r>
      <w:proofErr w:type="spellEnd"/>
      <w:r w:rsidRPr="000E65C3">
        <w:rPr>
          <w:lang w:val="en-GB"/>
        </w:rPr>
        <w:t xml:space="preserve"> </w:t>
      </w:r>
      <w:proofErr w:type="spellStart"/>
      <w:r w:rsidRPr="000E65C3">
        <w:rPr>
          <w:lang w:val="en-GB"/>
        </w:rPr>
        <w:t>качественото</w:t>
      </w:r>
      <w:proofErr w:type="spellEnd"/>
      <w:r w:rsidRPr="000E65C3">
        <w:rPr>
          <w:lang w:val="en-GB"/>
        </w:rPr>
        <w:t xml:space="preserve"> и </w:t>
      </w:r>
      <w:proofErr w:type="spellStart"/>
      <w:r w:rsidRPr="000E65C3">
        <w:rPr>
          <w:lang w:val="en-GB"/>
        </w:rPr>
        <w:t>срочно</w:t>
      </w:r>
      <w:proofErr w:type="spellEnd"/>
      <w:r w:rsidRPr="000E65C3">
        <w:rPr>
          <w:lang w:val="en-GB"/>
        </w:rPr>
        <w:t xml:space="preserve"> </w:t>
      </w:r>
      <w:proofErr w:type="spellStart"/>
      <w:r w:rsidRPr="000E65C3">
        <w:rPr>
          <w:lang w:val="en-GB"/>
        </w:rPr>
        <w:t>изпълнение</w:t>
      </w:r>
      <w:proofErr w:type="spellEnd"/>
      <w:r w:rsidRPr="000E65C3">
        <w:rPr>
          <w:lang w:val="en-GB"/>
        </w:rPr>
        <w:t xml:space="preserve"> </w:t>
      </w:r>
      <w:proofErr w:type="spellStart"/>
      <w:r w:rsidRPr="000E65C3">
        <w:rPr>
          <w:lang w:val="en-GB"/>
        </w:rPr>
        <w:t>на</w:t>
      </w:r>
      <w:proofErr w:type="spellEnd"/>
      <w:r w:rsidRPr="000E65C3">
        <w:rPr>
          <w:lang w:val="en-GB"/>
        </w:rPr>
        <w:t xml:space="preserve"> </w:t>
      </w:r>
      <w:proofErr w:type="spellStart"/>
      <w:r w:rsidRPr="000E65C3">
        <w:rPr>
          <w:lang w:val="en-GB"/>
        </w:rPr>
        <w:t>съответно</w:t>
      </w:r>
      <w:proofErr w:type="spellEnd"/>
      <w:r w:rsidRPr="000E65C3">
        <w:rPr>
          <w:lang w:val="en-GB"/>
        </w:rPr>
        <w:t xml:space="preserve"> </w:t>
      </w:r>
      <w:proofErr w:type="spellStart"/>
      <w:r w:rsidRPr="000E65C3">
        <w:rPr>
          <w:lang w:val="en-GB"/>
        </w:rPr>
        <w:t>възложеното</w:t>
      </w:r>
      <w:proofErr w:type="spellEnd"/>
      <w:r w:rsidRPr="000E65C3">
        <w:t xml:space="preserve"> </w:t>
      </w:r>
      <w:proofErr w:type="spellStart"/>
      <w:r w:rsidRPr="000E65C3">
        <w:rPr>
          <w:lang w:val="en-GB"/>
        </w:rPr>
        <w:t>строителство</w:t>
      </w:r>
      <w:proofErr w:type="spellEnd"/>
      <w:r w:rsidRPr="000E65C3">
        <w:rPr>
          <w:lang w:val="en-GB"/>
        </w:rPr>
        <w:t>.</w:t>
      </w:r>
    </w:p>
    <w:p w:rsidR="000E65C3" w:rsidRPr="000E65C3" w:rsidRDefault="000E65C3" w:rsidP="00CB2A57">
      <w:pPr>
        <w:spacing w:line="276" w:lineRule="auto"/>
        <w:ind w:firstLine="709"/>
        <w:jc w:val="both"/>
        <w:rPr>
          <w:rFonts w:eastAsia="Calibri"/>
          <w:lang w:eastAsia="en-US"/>
        </w:rPr>
      </w:pPr>
      <w:r w:rsidRPr="000E65C3">
        <w:rPr>
          <w:rFonts w:eastAsia="Calibri"/>
          <w:lang w:eastAsia="en-US"/>
        </w:rPr>
        <w:lastRenderedPageBreak/>
        <w:t>Участниците следва да представят мерките, които ще предприемат за осигуряване на качество по време на изпълнението на договора за строителство, както и контрола на качество, който ще се упражнява по време на изпълнението на договора. </w:t>
      </w:r>
    </w:p>
    <w:p w:rsidR="000E65C3" w:rsidRPr="000E65C3" w:rsidRDefault="000E65C3" w:rsidP="00CB2A57">
      <w:pPr>
        <w:spacing w:line="276" w:lineRule="auto"/>
        <w:ind w:firstLine="709"/>
        <w:jc w:val="both"/>
        <w:rPr>
          <w:rFonts w:eastAsia="Calibri"/>
          <w:lang w:eastAsia="en-US"/>
        </w:rPr>
      </w:pPr>
      <w:r w:rsidRPr="000E65C3">
        <w:rPr>
          <w:rFonts w:eastAsia="Calibri"/>
          <w:lang w:eastAsia="en-US"/>
        </w:rPr>
        <w:t>Участниците следва да представят мерките, които ще предприемат за опазване на околната среда.</w:t>
      </w:r>
    </w:p>
    <w:p w:rsidR="000E65C3" w:rsidRPr="00CA626C" w:rsidRDefault="000E65C3" w:rsidP="00CB2A57">
      <w:pPr>
        <w:tabs>
          <w:tab w:val="left" w:pos="720"/>
        </w:tabs>
        <w:spacing w:line="276" w:lineRule="auto"/>
        <w:ind w:right="-7"/>
        <w:jc w:val="both"/>
        <w:rPr>
          <w:b/>
        </w:rPr>
      </w:pPr>
      <w:r w:rsidRPr="000E65C3">
        <w:rPr>
          <w:rFonts w:eastAsia="Calibri"/>
          <w:b/>
          <w:lang w:eastAsia="en-US"/>
        </w:rPr>
        <w:tab/>
      </w:r>
      <w:r>
        <w:rPr>
          <w:rFonts w:eastAsia="Calibri"/>
          <w:b/>
          <w:lang w:eastAsia="en-US"/>
        </w:rPr>
        <w:t>*</w:t>
      </w:r>
      <w:r w:rsidRPr="00CA626C">
        <w:rPr>
          <w:b/>
        </w:rPr>
        <w:t>Програмата следва да отговаря на изискванията на Възложителя, на действащото законодателство, на съществуващите технически изисквания и стандарти, и да е съобразена с предмета на поръчката.</w:t>
      </w:r>
    </w:p>
    <w:p w:rsidR="000E65C3" w:rsidRDefault="000E65C3" w:rsidP="00CB2A57">
      <w:pPr>
        <w:widowControl w:val="0"/>
        <w:tabs>
          <w:tab w:val="left" w:pos="0"/>
        </w:tabs>
        <w:autoSpaceDE w:val="0"/>
        <w:autoSpaceDN w:val="0"/>
        <w:adjustRightInd w:val="0"/>
        <w:spacing w:line="276" w:lineRule="auto"/>
        <w:contextualSpacing/>
        <w:jc w:val="both"/>
        <w:rPr>
          <w:rFonts w:eastAsia="Calibri"/>
          <w:b/>
          <w:lang w:eastAsia="en-US"/>
        </w:rPr>
      </w:pPr>
    </w:p>
    <w:p w:rsidR="000E65C3" w:rsidRPr="000E65C3" w:rsidRDefault="000E65C3" w:rsidP="00CB2A57">
      <w:pPr>
        <w:widowControl w:val="0"/>
        <w:tabs>
          <w:tab w:val="left" w:pos="0"/>
        </w:tabs>
        <w:autoSpaceDE w:val="0"/>
        <w:autoSpaceDN w:val="0"/>
        <w:adjustRightInd w:val="0"/>
        <w:spacing w:line="276" w:lineRule="auto"/>
        <w:contextualSpacing/>
        <w:jc w:val="both"/>
        <w:rPr>
          <w:rFonts w:eastAsia="Calibri"/>
          <w:b/>
          <w:lang w:eastAsia="en-US"/>
        </w:rPr>
      </w:pPr>
      <w:r>
        <w:rPr>
          <w:rFonts w:eastAsia="Calibri"/>
          <w:b/>
          <w:lang w:eastAsia="en-US"/>
        </w:rPr>
        <w:tab/>
      </w:r>
      <w:r w:rsidRPr="000E65C3">
        <w:rPr>
          <w:rFonts w:eastAsia="Calibri"/>
          <w:b/>
          <w:lang w:eastAsia="en-US"/>
        </w:rPr>
        <w:t>Линеен календарен график</w:t>
      </w:r>
      <w:r w:rsidRPr="000E65C3">
        <w:rPr>
          <w:rFonts w:eastAsia="Calibri"/>
          <w:lang w:eastAsia="en-US"/>
        </w:rPr>
        <w:t xml:space="preserve"> за видове работи – по </w:t>
      </w:r>
      <w:proofErr w:type="spellStart"/>
      <w:r w:rsidRPr="000E65C3">
        <w:rPr>
          <w:rFonts w:eastAsia="Calibri"/>
          <w:lang w:eastAsia="en-US"/>
        </w:rPr>
        <w:t>етапност</w:t>
      </w:r>
      <w:proofErr w:type="spellEnd"/>
      <w:r w:rsidRPr="000E65C3">
        <w:rPr>
          <w:rFonts w:eastAsia="Calibri"/>
          <w:lang w:eastAsia="en-US"/>
        </w:rPr>
        <w:t xml:space="preserve"> на изпълнението и разпределение на </w:t>
      </w:r>
      <w:r w:rsidR="0018290B">
        <w:rPr>
          <w:rFonts w:eastAsia="Calibri"/>
          <w:lang w:eastAsia="en-US"/>
        </w:rPr>
        <w:t xml:space="preserve">ресурсите (механизация и </w:t>
      </w:r>
      <w:r w:rsidRPr="000E65C3">
        <w:rPr>
          <w:rFonts w:eastAsia="Calibri"/>
          <w:lang w:eastAsia="en-US"/>
        </w:rPr>
        <w:t xml:space="preserve">работната </w:t>
      </w:r>
      <w:r w:rsidR="0018290B">
        <w:rPr>
          <w:rFonts w:eastAsia="Calibri"/>
          <w:lang w:eastAsia="en-US"/>
        </w:rPr>
        <w:t>ръка)</w:t>
      </w:r>
      <w:bookmarkStart w:id="5" w:name="_GoBack"/>
      <w:bookmarkEnd w:id="5"/>
      <w:r w:rsidRPr="000E65C3">
        <w:rPr>
          <w:rFonts w:eastAsia="Calibri"/>
          <w:lang w:eastAsia="en-US"/>
        </w:rPr>
        <w:t xml:space="preserve">. Предложения линеен график следва да е в пълно съответствие с предложената Работната програма за изпълнение на СМР. В линейния график да се отразят дните за започване на строителството - откриване на строителната площадка със съставяне на протокол обр. 2, за изпълнение на всички СМР, за завършване на строителството със съставяне на констативен акт обр. 15, дните за неблагоприятни климатични условия при изпълнение на СМР. Към линейният график да бъде приложена и </w:t>
      </w:r>
      <w:r w:rsidRPr="000E65C3">
        <w:rPr>
          <w:rFonts w:eastAsia="Calibri"/>
          <w:b/>
          <w:lang w:eastAsia="en-US"/>
        </w:rPr>
        <w:t xml:space="preserve">диаграма на работната ръка. </w:t>
      </w:r>
    </w:p>
    <w:p w:rsidR="000E65C3" w:rsidRPr="000E65C3" w:rsidRDefault="000E65C3" w:rsidP="0018290B">
      <w:pPr>
        <w:widowControl w:val="0"/>
        <w:tabs>
          <w:tab w:val="left" w:pos="-142"/>
          <w:tab w:val="left" w:pos="709"/>
        </w:tabs>
        <w:autoSpaceDE w:val="0"/>
        <w:autoSpaceDN w:val="0"/>
        <w:adjustRightInd w:val="0"/>
        <w:spacing w:line="276" w:lineRule="auto"/>
        <w:jc w:val="both"/>
        <w:rPr>
          <w:rFonts w:eastAsia="Calibri"/>
          <w:b/>
          <w:lang w:eastAsia="en-US"/>
        </w:rPr>
      </w:pPr>
      <w:r w:rsidRPr="000E65C3">
        <w:rPr>
          <w:rFonts w:eastAsia="Calibri"/>
          <w:b/>
          <w:lang w:eastAsia="en-US"/>
        </w:rPr>
        <w:tab/>
        <w:t>*Участник, чиито линеен график е не пълен или не съдържа някоя от необходими дейности, или показва технологична несъвместимост на отделните строителни операции, или е със сгрешена технологична последователност, или е налице несъответствие със строителната програма или е налице противоречие с действащата нормативна уредба се отстранява.</w:t>
      </w:r>
    </w:p>
    <w:p w:rsidR="000B43D7" w:rsidRPr="00CA626C" w:rsidRDefault="000B43D7" w:rsidP="000B43D7">
      <w:pPr>
        <w:tabs>
          <w:tab w:val="left" w:pos="720"/>
        </w:tabs>
        <w:ind w:right="-7"/>
        <w:jc w:val="both"/>
      </w:pPr>
    </w:p>
    <w:p w:rsidR="000B43D7" w:rsidRPr="00CA626C" w:rsidRDefault="000B43D7" w:rsidP="000E65C3">
      <w:pPr>
        <w:numPr>
          <w:ilvl w:val="0"/>
          <w:numId w:val="2"/>
        </w:numPr>
        <w:tabs>
          <w:tab w:val="left" w:pos="720"/>
        </w:tabs>
        <w:spacing w:line="276" w:lineRule="auto"/>
        <w:ind w:right="-7"/>
        <w:jc w:val="both"/>
        <w:rPr>
          <w:b/>
        </w:rPr>
      </w:pPr>
      <w:r w:rsidRPr="00CA626C">
        <w:rPr>
          <w:b/>
        </w:rPr>
        <w:t>Гаранционни срокове за строителните дейности.</w:t>
      </w:r>
    </w:p>
    <w:p w:rsidR="000B43D7" w:rsidRPr="00CA626C" w:rsidRDefault="000B43D7" w:rsidP="000E65C3">
      <w:pPr>
        <w:tabs>
          <w:tab w:val="left" w:pos="720"/>
        </w:tabs>
        <w:spacing w:line="276" w:lineRule="auto"/>
        <w:ind w:right="-7" w:firstLine="600"/>
        <w:jc w:val="both"/>
      </w:pPr>
      <w:r w:rsidRPr="00CA626C">
        <w:t>Предложените гаранционни срокове от участниците не могат да бъдат по-малки от предвидените в чл.20, ал.4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0B43D7" w:rsidRPr="00CA626C" w:rsidRDefault="000B43D7" w:rsidP="000E65C3">
      <w:pPr>
        <w:tabs>
          <w:tab w:val="left" w:pos="720"/>
        </w:tabs>
        <w:spacing w:line="276" w:lineRule="auto"/>
        <w:ind w:right="-7" w:firstLine="600"/>
        <w:jc w:val="both"/>
      </w:pPr>
      <w:r w:rsidRPr="00CA626C">
        <w:t>Участникът, който е предложил гаранционен срок по – малък от предвидените в чл.20, ал.4 от Наредба № 2 от 31.07.2003 г. се предлага за отстраняване. Участниците могат да предложат гаранционни срокове по – дълги от предвидените в горепосочената наредба, който да бъдат не повече от 2 /два/ пъти минималният гаранционен срок, предвиден в чл.20, ал.4 от Наредба № 2 от 31.07.2003 г.</w:t>
      </w:r>
    </w:p>
    <w:p w:rsidR="000B43D7" w:rsidRPr="00CB2A57" w:rsidRDefault="000B43D7" w:rsidP="000E65C3">
      <w:pPr>
        <w:tabs>
          <w:tab w:val="left" w:pos="720"/>
        </w:tabs>
        <w:spacing w:line="276" w:lineRule="auto"/>
        <w:ind w:right="-7" w:firstLine="600"/>
        <w:jc w:val="both"/>
        <w:rPr>
          <w:b/>
        </w:rPr>
      </w:pPr>
      <w:r w:rsidRPr="00CB2A57">
        <w:rPr>
          <w:b/>
        </w:rPr>
        <w:t>*В случай, че се констатира предложен под установения минимум или над максимум предложен срок по тези показатели, офертата на участника се предлага за отстраняване.</w:t>
      </w:r>
    </w:p>
    <w:p w:rsidR="000B43D7" w:rsidRPr="00CA626C" w:rsidRDefault="000B43D7" w:rsidP="000E65C3">
      <w:pPr>
        <w:tabs>
          <w:tab w:val="left" w:pos="720"/>
        </w:tabs>
        <w:spacing w:line="276" w:lineRule="auto"/>
        <w:ind w:right="-7" w:firstLine="600"/>
        <w:jc w:val="both"/>
      </w:pPr>
    </w:p>
    <w:p w:rsidR="000B43D7" w:rsidRPr="00CA626C" w:rsidRDefault="000B43D7" w:rsidP="000E65C3">
      <w:pPr>
        <w:numPr>
          <w:ilvl w:val="0"/>
          <w:numId w:val="2"/>
        </w:numPr>
        <w:tabs>
          <w:tab w:val="left" w:pos="720"/>
        </w:tabs>
        <w:spacing w:line="276" w:lineRule="auto"/>
        <w:ind w:right="-7"/>
        <w:jc w:val="both"/>
        <w:rPr>
          <w:b/>
        </w:rPr>
      </w:pPr>
      <w:r w:rsidRPr="00CA626C">
        <w:rPr>
          <w:b/>
        </w:rPr>
        <w:t xml:space="preserve">Основни нормативни документи </w:t>
      </w:r>
    </w:p>
    <w:p w:rsidR="000B43D7" w:rsidRPr="00CA626C" w:rsidRDefault="000B43D7" w:rsidP="000E65C3">
      <w:pPr>
        <w:tabs>
          <w:tab w:val="left" w:pos="720"/>
        </w:tabs>
        <w:spacing w:line="276" w:lineRule="auto"/>
        <w:ind w:right="-7" w:firstLine="600"/>
        <w:jc w:val="both"/>
      </w:pPr>
      <w:r w:rsidRPr="00CA626C">
        <w:t xml:space="preserve">При изпълнението на строителството следва да бъдат спазени разпоредбите на посочените по-долу нормативни актове и други нормативни и подзаконови нормативни актове, отразяващи добрите практики в строителството на сходни обекти: </w:t>
      </w:r>
    </w:p>
    <w:p w:rsidR="000B43D7" w:rsidRPr="00CA626C" w:rsidRDefault="000B43D7" w:rsidP="000E65C3">
      <w:pPr>
        <w:tabs>
          <w:tab w:val="left" w:pos="720"/>
        </w:tabs>
        <w:spacing w:line="276" w:lineRule="auto"/>
        <w:ind w:right="-7" w:firstLine="600"/>
        <w:jc w:val="both"/>
      </w:pPr>
      <w:r w:rsidRPr="00CA626C">
        <w:t></w:t>
      </w:r>
      <w:r w:rsidRPr="00CA626C">
        <w:tab/>
        <w:t xml:space="preserve">Закон за устройство на територията; </w:t>
      </w:r>
    </w:p>
    <w:p w:rsidR="000B43D7" w:rsidRPr="00CA626C" w:rsidRDefault="000B43D7" w:rsidP="000E65C3">
      <w:pPr>
        <w:tabs>
          <w:tab w:val="left" w:pos="720"/>
        </w:tabs>
        <w:spacing w:line="276" w:lineRule="auto"/>
        <w:ind w:right="-7" w:firstLine="600"/>
        <w:jc w:val="both"/>
      </w:pPr>
      <w:r w:rsidRPr="00CA626C">
        <w:t></w:t>
      </w:r>
      <w:r w:rsidRPr="00CA626C">
        <w:tab/>
        <w:t>Закон за пътищата</w:t>
      </w:r>
    </w:p>
    <w:p w:rsidR="000B43D7" w:rsidRPr="00CA626C" w:rsidRDefault="000B43D7" w:rsidP="000E65C3">
      <w:pPr>
        <w:tabs>
          <w:tab w:val="left" w:pos="720"/>
        </w:tabs>
        <w:spacing w:line="276" w:lineRule="auto"/>
        <w:ind w:right="-7" w:firstLine="600"/>
        <w:jc w:val="both"/>
      </w:pPr>
      <w:r w:rsidRPr="00CA626C">
        <w:t></w:t>
      </w:r>
      <w:r w:rsidRPr="00CA626C">
        <w:tab/>
        <w:t xml:space="preserve">Закон за движението по пътищата; </w:t>
      </w:r>
    </w:p>
    <w:p w:rsidR="000B43D7" w:rsidRPr="00CA626C" w:rsidRDefault="000B43D7" w:rsidP="000E65C3">
      <w:pPr>
        <w:tabs>
          <w:tab w:val="left" w:pos="720"/>
        </w:tabs>
        <w:spacing w:line="276" w:lineRule="auto"/>
        <w:ind w:right="-7" w:firstLine="600"/>
        <w:jc w:val="both"/>
      </w:pPr>
      <w:r w:rsidRPr="00CA626C">
        <w:lastRenderedPageBreak/>
        <w:t></w:t>
      </w:r>
      <w:r w:rsidRPr="00CA626C">
        <w:tab/>
        <w:t xml:space="preserve">Закон за техническите изисквания към продуктите; </w:t>
      </w:r>
    </w:p>
    <w:p w:rsidR="000B43D7" w:rsidRPr="00CA626C" w:rsidRDefault="000B43D7" w:rsidP="000E65C3">
      <w:pPr>
        <w:tabs>
          <w:tab w:val="left" w:pos="720"/>
        </w:tabs>
        <w:spacing w:line="276" w:lineRule="auto"/>
        <w:ind w:right="-7" w:firstLine="600"/>
        <w:jc w:val="both"/>
      </w:pPr>
      <w:r w:rsidRPr="00CA626C">
        <w:t></w:t>
      </w:r>
      <w:r w:rsidRPr="00CA626C">
        <w:tab/>
        <w:t xml:space="preserve">Закон за здравословни и безопасни условия на труд; </w:t>
      </w:r>
    </w:p>
    <w:p w:rsidR="000B43D7" w:rsidRPr="00CA626C" w:rsidRDefault="000B43D7" w:rsidP="000E65C3">
      <w:pPr>
        <w:tabs>
          <w:tab w:val="left" w:pos="720"/>
        </w:tabs>
        <w:spacing w:line="276" w:lineRule="auto"/>
        <w:ind w:right="-7" w:firstLine="600"/>
        <w:jc w:val="both"/>
      </w:pPr>
      <w:r w:rsidRPr="00CA626C">
        <w:t></w:t>
      </w:r>
      <w:r w:rsidRPr="00CA626C">
        <w:tab/>
        <w:t xml:space="preserve">Наредба № 1 за организиране на движението по пътищата; </w:t>
      </w:r>
    </w:p>
    <w:p w:rsidR="000B43D7" w:rsidRPr="00CA626C" w:rsidRDefault="000B43D7" w:rsidP="000E65C3">
      <w:pPr>
        <w:tabs>
          <w:tab w:val="left" w:pos="720"/>
        </w:tabs>
        <w:spacing w:line="276" w:lineRule="auto"/>
        <w:ind w:right="-7" w:firstLine="600"/>
        <w:jc w:val="both"/>
      </w:pPr>
      <w:r w:rsidRPr="00CA626C">
        <w:t></w:t>
      </w:r>
      <w:r w:rsidRPr="00CA626C">
        <w:tab/>
        <w:t xml:space="preserve">Наредба № 3 за временната организация на движението при извършване на строителство и ремонт по пътищата и улиците; </w:t>
      </w:r>
    </w:p>
    <w:p w:rsidR="000B43D7" w:rsidRPr="00CA626C" w:rsidRDefault="000B43D7" w:rsidP="000E65C3">
      <w:pPr>
        <w:tabs>
          <w:tab w:val="left" w:pos="720"/>
        </w:tabs>
        <w:spacing w:line="276" w:lineRule="auto"/>
        <w:ind w:right="-7" w:firstLine="600"/>
        <w:jc w:val="both"/>
      </w:pPr>
      <w:r w:rsidRPr="00CA626C">
        <w:t></w:t>
      </w:r>
      <w:r w:rsidRPr="00CA626C">
        <w:tab/>
        <w:t xml:space="preserve">Наредба № 2 за минималните изисквания за здравословни и безопасни условия на труд при извършване на СМР; </w:t>
      </w:r>
    </w:p>
    <w:p w:rsidR="000B43D7" w:rsidRPr="00CA626C" w:rsidRDefault="000B43D7" w:rsidP="000E65C3">
      <w:pPr>
        <w:tabs>
          <w:tab w:val="left" w:pos="720"/>
        </w:tabs>
        <w:spacing w:line="276" w:lineRule="auto"/>
        <w:ind w:right="-7" w:firstLine="600"/>
        <w:jc w:val="both"/>
      </w:pPr>
      <w:r w:rsidRPr="00CA626C">
        <w:t></w:t>
      </w:r>
      <w:r w:rsidRPr="00CA626C">
        <w:tab/>
        <w:t xml:space="preserve">Наредба за съществените изисквания и оценяване на съответствието на строителните продукти; </w:t>
      </w:r>
    </w:p>
    <w:p w:rsidR="000B43D7" w:rsidRPr="00CA626C" w:rsidRDefault="000B43D7" w:rsidP="000E65C3">
      <w:pPr>
        <w:tabs>
          <w:tab w:val="left" w:pos="720"/>
        </w:tabs>
        <w:spacing w:line="276" w:lineRule="auto"/>
        <w:ind w:right="-7" w:firstLine="600"/>
        <w:jc w:val="both"/>
      </w:pPr>
      <w:r w:rsidRPr="00CA626C">
        <w:t></w:t>
      </w:r>
      <w:r w:rsidRPr="00CA626C">
        <w:tab/>
        <w:t>Техническа спецификация на АПИ в последния й актуализиран вид към момента на подаването на офертата, както и всички други действащи закони, наредби, правилници, стандарти, инструкции, ръководства и технически разпореждания в областта на ремонт на улици в градска среда,.</w:t>
      </w:r>
    </w:p>
    <w:p w:rsidR="000B43D7" w:rsidRPr="00CA626C" w:rsidRDefault="000B43D7" w:rsidP="000E65C3">
      <w:pPr>
        <w:tabs>
          <w:tab w:val="left" w:pos="720"/>
        </w:tabs>
        <w:spacing w:line="276" w:lineRule="auto"/>
        <w:ind w:right="-7" w:firstLine="600"/>
        <w:jc w:val="both"/>
      </w:pPr>
      <w:r w:rsidRPr="00CA626C">
        <w:t></w:t>
      </w:r>
      <w:r w:rsidRPr="00CA626C">
        <w:tab/>
        <w:t xml:space="preserve">При изготвяне на Плана за опазване на околната среда по време на строителство и осъществяване на самото строителство трябва да се съблюдават изискванията на следните нормативни документи: </w:t>
      </w:r>
    </w:p>
    <w:p w:rsidR="000B43D7" w:rsidRPr="00CA626C" w:rsidRDefault="000B43D7" w:rsidP="000E65C3">
      <w:pPr>
        <w:tabs>
          <w:tab w:val="left" w:pos="720"/>
        </w:tabs>
        <w:spacing w:line="276" w:lineRule="auto"/>
        <w:ind w:right="-7" w:firstLine="600"/>
        <w:jc w:val="both"/>
      </w:pPr>
      <w:r w:rsidRPr="00CA626C">
        <w:t></w:t>
      </w:r>
      <w:r w:rsidRPr="00CA626C">
        <w:tab/>
        <w:t xml:space="preserve">Закон за опазване на околната среда; </w:t>
      </w:r>
    </w:p>
    <w:p w:rsidR="000B43D7" w:rsidRPr="00CA626C" w:rsidRDefault="000B43D7" w:rsidP="000E65C3">
      <w:pPr>
        <w:tabs>
          <w:tab w:val="left" w:pos="720"/>
        </w:tabs>
        <w:spacing w:line="276" w:lineRule="auto"/>
        <w:ind w:right="-7" w:firstLine="600"/>
        <w:jc w:val="both"/>
      </w:pPr>
      <w:r w:rsidRPr="00CA626C">
        <w:t></w:t>
      </w:r>
      <w:r w:rsidRPr="00CA626C">
        <w:tab/>
        <w:t xml:space="preserve">Наредба за условията и реда за извършване на оценка на въздействието върху околната среда; </w:t>
      </w:r>
    </w:p>
    <w:p w:rsidR="000B43D7" w:rsidRPr="00CA626C" w:rsidRDefault="000B43D7" w:rsidP="000E65C3">
      <w:pPr>
        <w:tabs>
          <w:tab w:val="left" w:pos="720"/>
        </w:tabs>
        <w:spacing w:line="276" w:lineRule="auto"/>
        <w:ind w:right="-7" w:firstLine="600"/>
        <w:jc w:val="both"/>
      </w:pPr>
      <w:r w:rsidRPr="00CA626C">
        <w:t></w:t>
      </w:r>
      <w:r w:rsidRPr="00CA626C">
        <w:tab/>
        <w:t xml:space="preserve">Наредба за условията и реда за извършване на оценка на съответствието на планове, програми, проекти и инвестиционни предложения с предмета и целите на опазване на защитените зони. </w:t>
      </w:r>
    </w:p>
    <w:p w:rsidR="000B43D7" w:rsidRPr="00CA626C" w:rsidRDefault="000B43D7" w:rsidP="000E65C3">
      <w:pPr>
        <w:tabs>
          <w:tab w:val="left" w:pos="720"/>
        </w:tabs>
        <w:spacing w:line="276" w:lineRule="auto"/>
        <w:ind w:right="-7" w:firstLine="600"/>
        <w:jc w:val="both"/>
      </w:pPr>
    </w:p>
    <w:p w:rsidR="000B43D7" w:rsidRPr="00CA626C" w:rsidRDefault="000B43D7" w:rsidP="000E65C3">
      <w:pPr>
        <w:tabs>
          <w:tab w:val="left" w:pos="720"/>
        </w:tabs>
        <w:spacing w:line="276" w:lineRule="auto"/>
        <w:ind w:right="-7" w:firstLine="600"/>
        <w:jc w:val="both"/>
      </w:pPr>
      <w:r w:rsidRPr="00CA626C">
        <w:t>При настъпване на промени в нормативната уредба по време на изпълнение на задачата - предмет на настоящата Техническа спецификация, същите следва своевременно да бъдат съобразени и отразени в разработките, след предварително съгласуване и одобрение от Възложителя и се иска неговото писмено съгласуване.</w:t>
      </w:r>
    </w:p>
    <w:p w:rsidR="00C600AF" w:rsidRDefault="00C600AF"/>
    <w:sectPr w:rsidR="00C600AF" w:rsidSect="000B43D7">
      <w:foot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F5D" w:rsidRDefault="001E4F5D" w:rsidP="000B43D7">
      <w:r>
        <w:separator/>
      </w:r>
    </w:p>
  </w:endnote>
  <w:endnote w:type="continuationSeparator" w:id="0">
    <w:p w:rsidR="001E4F5D" w:rsidRDefault="001E4F5D" w:rsidP="000B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22"/>
        <w:szCs w:val="22"/>
      </w:rPr>
      <w:id w:val="1729098277"/>
      <w:docPartObj>
        <w:docPartGallery w:val="Page Numbers (Bottom of Page)"/>
        <w:docPartUnique/>
      </w:docPartObj>
    </w:sdtPr>
    <w:sdtEndPr/>
    <w:sdtContent>
      <w:sdt>
        <w:sdtPr>
          <w:rPr>
            <w:i/>
            <w:sz w:val="22"/>
            <w:szCs w:val="22"/>
          </w:rPr>
          <w:id w:val="-1769616900"/>
          <w:docPartObj>
            <w:docPartGallery w:val="Page Numbers (Top of Page)"/>
            <w:docPartUnique/>
          </w:docPartObj>
        </w:sdtPr>
        <w:sdtEndPr/>
        <w:sdtContent>
          <w:p w:rsidR="000E65C3" w:rsidRPr="000E65C3" w:rsidRDefault="000E65C3">
            <w:pPr>
              <w:pStyle w:val="a6"/>
              <w:jc w:val="right"/>
              <w:rPr>
                <w:i/>
                <w:sz w:val="22"/>
                <w:szCs w:val="22"/>
              </w:rPr>
            </w:pPr>
            <w:r w:rsidRPr="000E65C3">
              <w:rPr>
                <w:i/>
                <w:sz w:val="22"/>
                <w:szCs w:val="22"/>
              </w:rPr>
              <w:t xml:space="preserve">Страница </w:t>
            </w:r>
            <w:r w:rsidR="00984E9D" w:rsidRPr="000E65C3">
              <w:rPr>
                <w:b/>
                <w:bCs/>
                <w:i/>
                <w:sz w:val="22"/>
                <w:szCs w:val="22"/>
              </w:rPr>
              <w:fldChar w:fldCharType="begin"/>
            </w:r>
            <w:r w:rsidRPr="000E65C3">
              <w:rPr>
                <w:b/>
                <w:bCs/>
                <w:i/>
                <w:sz w:val="22"/>
                <w:szCs w:val="22"/>
              </w:rPr>
              <w:instrText>PAGE</w:instrText>
            </w:r>
            <w:r w:rsidR="00984E9D" w:rsidRPr="000E65C3">
              <w:rPr>
                <w:b/>
                <w:bCs/>
                <w:i/>
                <w:sz w:val="22"/>
                <w:szCs w:val="22"/>
              </w:rPr>
              <w:fldChar w:fldCharType="separate"/>
            </w:r>
            <w:r w:rsidR="00813A64">
              <w:rPr>
                <w:b/>
                <w:bCs/>
                <w:i/>
                <w:noProof/>
                <w:sz w:val="22"/>
                <w:szCs w:val="22"/>
              </w:rPr>
              <w:t>4</w:t>
            </w:r>
            <w:r w:rsidR="00984E9D" w:rsidRPr="000E65C3">
              <w:rPr>
                <w:b/>
                <w:bCs/>
                <w:i/>
                <w:sz w:val="22"/>
                <w:szCs w:val="22"/>
              </w:rPr>
              <w:fldChar w:fldCharType="end"/>
            </w:r>
            <w:r w:rsidRPr="000E65C3">
              <w:rPr>
                <w:i/>
                <w:sz w:val="22"/>
                <w:szCs w:val="22"/>
              </w:rPr>
              <w:t xml:space="preserve"> от </w:t>
            </w:r>
            <w:r w:rsidR="00984E9D" w:rsidRPr="000E65C3">
              <w:rPr>
                <w:b/>
                <w:bCs/>
                <w:i/>
                <w:sz w:val="22"/>
                <w:szCs w:val="22"/>
              </w:rPr>
              <w:fldChar w:fldCharType="begin"/>
            </w:r>
            <w:r w:rsidRPr="000E65C3">
              <w:rPr>
                <w:b/>
                <w:bCs/>
                <w:i/>
                <w:sz w:val="22"/>
                <w:szCs w:val="22"/>
              </w:rPr>
              <w:instrText>NUMPAGES</w:instrText>
            </w:r>
            <w:r w:rsidR="00984E9D" w:rsidRPr="000E65C3">
              <w:rPr>
                <w:b/>
                <w:bCs/>
                <w:i/>
                <w:sz w:val="22"/>
                <w:szCs w:val="22"/>
              </w:rPr>
              <w:fldChar w:fldCharType="separate"/>
            </w:r>
            <w:r w:rsidR="00813A64">
              <w:rPr>
                <w:b/>
                <w:bCs/>
                <w:i/>
                <w:noProof/>
                <w:sz w:val="22"/>
                <w:szCs w:val="22"/>
              </w:rPr>
              <w:t>10</w:t>
            </w:r>
            <w:r w:rsidR="00984E9D" w:rsidRPr="000E65C3">
              <w:rPr>
                <w:b/>
                <w:bCs/>
                <w:i/>
                <w:sz w:val="22"/>
                <w:szCs w:val="22"/>
              </w:rPr>
              <w:fldChar w:fldCharType="end"/>
            </w:r>
          </w:p>
        </w:sdtContent>
      </w:sdt>
    </w:sdtContent>
  </w:sdt>
  <w:p w:rsidR="000E65C3" w:rsidRDefault="000E65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F5D" w:rsidRDefault="001E4F5D" w:rsidP="000B43D7">
      <w:r>
        <w:separator/>
      </w:r>
    </w:p>
  </w:footnote>
  <w:footnote w:type="continuationSeparator" w:id="0">
    <w:p w:rsidR="001E4F5D" w:rsidRDefault="001E4F5D" w:rsidP="000B4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3D7" w:rsidRDefault="000B43D7">
    <w:pPr>
      <w:pStyle w:val="a4"/>
    </w:pPr>
    <w:r w:rsidRPr="00EB2CEF">
      <w:rPr>
        <w:noProof/>
      </w:rPr>
      <w:drawing>
        <wp:inline distT="0" distB="0" distL="0" distR="0">
          <wp:extent cx="5731510" cy="1161535"/>
          <wp:effectExtent l="0" t="0" r="2540" b="635"/>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615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6B7B"/>
    <w:multiLevelType w:val="multilevel"/>
    <w:tmpl w:val="F3C2E76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23163C5A"/>
    <w:multiLevelType w:val="hybridMultilevel"/>
    <w:tmpl w:val="B6E2A08C"/>
    <w:lvl w:ilvl="0" w:tplc="0409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445646E1"/>
    <w:multiLevelType w:val="hybridMultilevel"/>
    <w:tmpl w:val="D1C876EA"/>
    <w:lvl w:ilvl="0" w:tplc="08841D1A">
      <w:start w:val="1"/>
      <w:numFmt w:val="bullet"/>
      <w:lvlText w:val=""/>
      <w:lvlJc w:val="left"/>
      <w:pPr>
        <w:ind w:left="360" w:hanging="360"/>
      </w:pPr>
      <w:rPr>
        <w:rFonts w:ascii="Symbol" w:hAnsi="Symbol" w:hint="default"/>
      </w:rPr>
    </w:lvl>
    <w:lvl w:ilvl="1" w:tplc="04020019">
      <w:start w:val="1"/>
      <w:numFmt w:val="bullet"/>
      <w:lvlText w:val="o"/>
      <w:lvlJc w:val="left"/>
      <w:pPr>
        <w:ind w:left="1080" w:hanging="360"/>
      </w:pPr>
      <w:rPr>
        <w:rFonts w:ascii="Courier New" w:hAnsi="Courier New" w:hint="default"/>
      </w:rPr>
    </w:lvl>
    <w:lvl w:ilvl="2" w:tplc="0402001B">
      <w:start w:val="1"/>
      <w:numFmt w:val="bullet"/>
      <w:lvlText w:val=""/>
      <w:lvlJc w:val="left"/>
      <w:pPr>
        <w:ind w:left="1800" w:hanging="360"/>
      </w:pPr>
      <w:rPr>
        <w:rFonts w:ascii="Wingdings" w:hAnsi="Wingdings" w:hint="default"/>
      </w:rPr>
    </w:lvl>
    <w:lvl w:ilvl="3" w:tplc="0402000F">
      <w:start w:val="1"/>
      <w:numFmt w:val="bullet"/>
      <w:lvlText w:val=""/>
      <w:lvlJc w:val="left"/>
      <w:pPr>
        <w:ind w:left="2520" w:hanging="360"/>
      </w:pPr>
      <w:rPr>
        <w:rFonts w:ascii="Symbol" w:hAnsi="Symbol" w:hint="default"/>
      </w:rPr>
    </w:lvl>
    <w:lvl w:ilvl="4" w:tplc="04020019">
      <w:start w:val="1"/>
      <w:numFmt w:val="bullet"/>
      <w:lvlText w:val="o"/>
      <w:lvlJc w:val="left"/>
      <w:pPr>
        <w:ind w:left="3240" w:hanging="360"/>
      </w:pPr>
      <w:rPr>
        <w:rFonts w:ascii="Courier New" w:hAnsi="Courier New" w:hint="default"/>
      </w:rPr>
    </w:lvl>
    <w:lvl w:ilvl="5" w:tplc="0402001B">
      <w:start w:val="1"/>
      <w:numFmt w:val="bullet"/>
      <w:lvlText w:val=""/>
      <w:lvlJc w:val="left"/>
      <w:pPr>
        <w:ind w:left="3960" w:hanging="360"/>
      </w:pPr>
      <w:rPr>
        <w:rFonts w:ascii="Wingdings" w:hAnsi="Wingdings" w:hint="default"/>
      </w:rPr>
    </w:lvl>
    <w:lvl w:ilvl="6" w:tplc="0402000F">
      <w:start w:val="1"/>
      <w:numFmt w:val="bullet"/>
      <w:lvlText w:val=""/>
      <w:lvlJc w:val="left"/>
      <w:pPr>
        <w:ind w:left="4680" w:hanging="360"/>
      </w:pPr>
      <w:rPr>
        <w:rFonts w:ascii="Symbol" w:hAnsi="Symbol" w:hint="default"/>
      </w:rPr>
    </w:lvl>
    <w:lvl w:ilvl="7" w:tplc="04020019">
      <w:start w:val="1"/>
      <w:numFmt w:val="bullet"/>
      <w:lvlText w:val="o"/>
      <w:lvlJc w:val="left"/>
      <w:pPr>
        <w:ind w:left="5400" w:hanging="360"/>
      </w:pPr>
      <w:rPr>
        <w:rFonts w:ascii="Courier New" w:hAnsi="Courier New" w:hint="default"/>
      </w:rPr>
    </w:lvl>
    <w:lvl w:ilvl="8" w:tplc="0402001B">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D7"/>
    <w:rsid w:val="00080A7E"/>
    <w:rsid w:val="000B43D7"/>
    <w:rsid w:val="000E65C3"/>
    <w:rsid w:val="001623E9"/>
    <w:rsid w:val="0018290B"/>
    <w:rsid w:val="001E4F5D"/>
    <w:rsid w:val="00590A54"/>
    <w:rsid w:val="005D3626"/>
    <w:rsid w:val="006E3B52"/>
    <w:rsid w:val="00813A64"/>
    <w:rsid w:val="00984E9D"/>
    <w:rsid w:val="00B52DAE"/>
    <w:rsid w:val="00BB46A9"/>
    <w:rsid w:val="00C600AF"/>
    <w:rsid w:val="00CB2A57"/>
    <w:rsid w:val="00ED19BB"/>
    <w:rsid w:val="00FE778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2FCD7B"/>
  <w15:docId w15:val="{7A96E77B-BC72-49CF-8B87-B5345E81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3D7"/>
    <w:pPr>
      <w:spacing w:after="0" w:line="240" w:lineRule="auto"/>
    </w:pPr>
    <w:rPr>
      <w:rFonts w:ascii="Times New Roman" w:eastAsia="Times New Roman" w:hAnsi="Times New Roman" w:cs="Times New Roman"/>
      <w:sz w:val="24"/>
      <w:szCs w:val="24"/>
      <w:lang w:val="bg-BG" w:eastAsia="bg-B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B43D7"/>
  </w:style>
  <w:style w:type="paragraph" w:styleId="a4">
    <w:name w:val="header"/>
    <w:basedOn w:val="a"/>
    <w:link w:val="a5"/>
    <w:uiPriority w:val="99"/>
    <w:unhideWhenUsed/>
    <w:rsid w:val="000B43D7"/>
    <w:pPr>
      <w:tabs>
        <w:tab w:val="center" w:pos="4513"/>
        <w:tab w:val="right" w:pos="9026"/>
      </w:tabs>
    </w:pPr>
  </w:style>
  <w:style w:type="character" w:customStyle="1" w:styleId="a5">
    <w:name w:val="Горен колонтитул Знак"/>
    <w:basedOn w:val="a0"/>
    <w:link w:val="a4"/>
    <w:uiPriority w:val="99"/>
    <w:rsid w:val="000B43D7"/>
    <w:rPr>
      <w:rFonts w:ascii="Times New Roman" w:eastAsia="Times New Roman" w:hAnsi="Times New Roman" w:cs="Times New Roman"/>
      <w:sz w:val="24"/>
      <w:szCs w:val="24"/>
      <w:lang w:val="bg-BG" w:eastAsia="bg-BG"/>
    </w:rPr>
  </w:style>
  <w:style w:type="paragraph" w:styleId="a6">
    <w:name w:val="footer"/>
    <w:basedOn w:val="a"/>
    <w:link w:val="a7"/>
    <w:uiPriority w:val="99"/>
    <w:unhideWhenUsed/>
    <w:rsid w:val="000B43D7"/>
    <w:pPr>
      <w:tabs>
        <w:tab w:val="center" w:pos="4513"/>
        <w:tab w:val="right" w:pos="9026"/>
      </w:tabs>
    </w:pPr>
  </w:style>
  <w:style w:type="character" w:customStyle="1" w:styleId="a7">
    <w:name w:val="Долен колонтитул Знак"/>
    <w:basedOn w:val="a0"/>
    <w:link w:val="a6"/>
    <w:uiPriority w:val="99"/>
    <w:rsid w:val="000B43D7"/>
    <w:rPr>
      <w:rFonts w:ascii="Times New Roman" w:eastAsia="Times New Roman" w:hAnsi="Times New Roman" w:cs="Times New Roman"/>
      <w:sz w:val="24"/>
      <w:szCs w:val="24"/>
      <w:lang w:val="bg-BG" w:eastAsia="bg-BG"/>
    </w:rPr>
  </w:style>
  <w:style w:type="paragraph" w:customStyle="1" w:styleId="Style13">
    <w:name w:val="Style13"/>
    <w:basedOn w:val="a"/>
    <w:rsid w:val="000B43D7"/>
    <w:pPr>
      <w:widowControl w:val="0"/>
      <w:autoSpaceDE w:val="0"/>
      <w:autoSpaceDN w:val="0"/>
      <w:adjustRightInd w:val="0"/>
      <w:jc w:val="both"/>
    </w:pPr>
    <w:rPr>
      <w:rFonts w:ascii="Arial" w:hAnsi="Arial"/>
    </w:rPr>
  </w:style>
  <w:style w:type="character" w:customStyle="1" w:styleId="FontStyle30">
    <w:name w:val="Font Style30"/>
    <w:rsid w:val="000B43D7"/>
    <w:rPr>
      <w:rFonts w:ascii="Arial" w:hAnsi="Arial" w:cs="Arial"/>
      <w:color w:val="000000"/>
      <w:sz w:val="22"/>
      <w:szCs w:val="22"/>
    </w:rPr>
  </w:style>
  <w:style w:type="character" w:customStyle="1" w:styleId="FontStyle37">
    <w:name w:val="Font Style37"/>
    <w:rsid w:val="000B43D7"/>
    <w:rPr>
      <w:rFonts w:ascii="Times New Roman" w:hAnsi="Times New Roman" w:cs="Times New Roman"/>
      <w:color w:val="000000"/>
      <w:sz w:val="26"/>
      <w:szCs w:val="26"/>
    </w:rPr>
  </w:style>
  <w:style w:type="paragraph" w:styleId="a8">
    <w:name w:val="Body Text Indent"/>
    <w:basedOn w:val="a"/>
    <w:link w:val="a9"/>
    <w:rsid w:val="000B43D7"/>
    <w:pPr>
      <w:ind w:firstLine="720"/>
      <w:jc w:val="both"/>
    </w:pPr>
    <w:rPr>
      <w:sz w:val="28"/>
      <w:szCs w:val="20"/>
      <w:lang w:eastAsia="en-US"/>
    </w:rPr>
  </w:style>
  <w:style w:type="character" w:customStyle="1" w:styleId="a9">
    <w:name w:val="Основен текст с отстъп Знак"/>
    <w:basedOn w:val="a0"/>
    <w:link w:val="a8"/>
    <w:rsid w:val="000B43D7"/>
    <w:rPr>
      <w:rFonts w:ascii="Times New Roman" w:eastAsia="Times New Roman" w:hAnsi="Times New Roman" w:cs="Times New Roman"/>
      <w:sz w:val="28"/>
      <w:szCs w:val="20"/>
      <w:lang w:val="bg-BG"/>
    </w:rPr>
  </w:style>
  <w:style w:type="paragraph" w:styleId="2">
    <w:name w:val="Body Text Indent 2"/>
    <w:basedOn w:val="a"/>
    <w:link w:val="20"/>
    <w:uiPriority w:val="99"/>
    <w:semiHidden/>
    <w:unhideWhenUsed/>
    <w:rsid w:val="000B43D7"/>
    <w:pPr>
      <w:spacing w:after="120" w:line="480" w:lineRule="auto"/>
      <w:ind w:left="283"/>
    </w:pPr>
  </w:style>
  <w:style w:type="character" w:customStyle="1" w:styleId="20">
    <w:name w:val="Основен текст с отстъп 2 Знак"/>
    <w:basedOn w:val="a0"/>
    <w:link w:val="2"/>
    <w:uiPriority w:val="99"/>
    <w:semiHidden/>
    <w:rsid w:val="000B43D7"/>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65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3495</Words>
  <Characters>19928</Characters>
  <DocSecurity>0</DocSecurity>
  <Lines>166</Lines>
  <Paragraphs>46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2019-06-27T06:23:00Z</cp:lastPrinted>
  <dcterms:created xsi:type="dcterms:W3CDTF">2020-02-25T15:29:00Z</dcterms:created>
  <dcterms:modified xsi:type="dcterms:W3CDTF">2020-02-25T15:29:00Z</dcterms:modified>
</cp:coreProperties>
</file>